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24"/>
          <w:szCs w:val="24"/>
        </w:rPr>
      </w:pPr>
    </w:p>
    <w:p>
      <w:pPr>
        <w:ind w:firstLine="3967" w:firstLineChars="1653"/>
        <w:rPr>
          <w:rFonts w:ascii="华文中宋" w:hAnsi="华文中宋" w:eastAsia="华文中宋"/>
          <w:sz w:val="24"/>
          <w:szCs w:val="24"/>
        </w:rPr>
      </w:pPr>
    </w:p>
    <w:p>
      <w:pPr>
        <w:ind w:firstLine="3967" w:firstLineChars="1653"/>
        <w:rPr>
          <w:rFonts w:ascii="华文中宋" w:hAnsi="华文中宋" w:eastAsia="华文中宋"/>
          <w:sz w:val="24"/>
          <w:szCs w:val="24"/>
        </w:rPr>
      </w:pPr>
    </w:p>
    <w:p>
      <w:pPr>
        <w:ind w:firstLine="3967" w:firstLineChars="1653"/>
        <w:rPr>
          <w:rFonts w:ascii="华文中宋" w:hAnsi="华文中宋" w:eastAsia="华文中宋"/>
          <w:sz w:val="24"/>
          <w:szCs w:val="24"/>
        </w:rPr>
      </w:pPr>
    </w:p>
    <w:p>
      <w:pPr>
        <w:ind w:firstLine="3967" w:firstLineChars="1653"/>
        <w:rPr>
          <w:rFonts w:ascii="华文中宋" w:hAnsi="华文中宋" w:eastAsia="华文中宋"/>
          <w:sz w:val="30"/>
          <w:szCs w:val="30"/>
          <w:u w:val="single"/>
        </w:rPr>
      </w:pPr>
      <w:r>
        <w:rPr>
          <w:rFonts w:hint="eastAsia" w:ascii="华文中宋" w:hAnsi="华文中宋" w:eastAsia="华文中宋"/>
          <w:sz w:val="24"/>
          <w:szCs w:val="24"/>
        </w:rPr>
        <w:t xml:space="preserve">        </w:t>
      </w:r>
      <w:r>
        <w:rPr>
          <w:rFonts w:hint="eastAsia" w:ascii="华文中宋" w:hAnsi="华文中宋" w:eastAsia="华文中宋"/>
          <w:sz w:val="30"/>
          <w:szCs w:val="30"/>
        </w:rPr>
        <w:t>项目编号：</w:t>
      </w:r>
      <w:r>
        <w:rPr>
          <w:rFonts w:hint="eastAsia" w:ascii="华文中宋" w:hAnsi="华文中宋" w:eastAsia="华文中宋"/>
          <w:sz w:val="30"/>
          <w:szCs w:val="30"/>
          <w:u w:val="single"/>
          <w:lang w:val="en-US" w:eastAsia="zh-CN"/>
        </w:rPr>
        <w:t xml:space="preserve"> </w:t>
      </w:r>
      <w:r>
        <w:rPr>
          <w:rFonts w:hint="eastAsia" w:ascii="华文中宋" w:hAnsi="华文中宋" w:eastAsia="华文中宋"/>
          <w:sz w:val="30"/>
          <w:szCs w:val="30"/>
          <w:u w:val="single"/>
        </w:rPr>
        <w:t xml:space="preserve">          </w:t>
      </w:r>
    </w:p>
    <w:p>
      <w:pPr>
        <w:ind w:firstLine="5850" w:firstLineChars="1950"/>
        <w:rPr>
          <w:rFonts w:ascii="华文中宋" w:hAnsi="华文中宋" w:eastAsia="华文中宋"/>
          <w:sz w:val="30"/>
          <w:szCs w:val="30"/>
          <w:u w:val="single"/>
        </w:rPr>
      </w:pPr>
    </w:p>
    <w:p>
      <w:pPr>
        <w:ind w:firstLine="5850" w:firstLineChars="1950"/>
        <w:rPr>
          <w:rFonts w:ascii="华文中宋" w:hAnsi="华文中宋" w:eastAsia="华文中宋"/>
          <w:sz w:val="30"/>
          <w:szCs w:val="30"/>
          <w:u w:val="single"/>
        </w:rPr>
      </w:pPr>
    </w:p>
    <w:p>
      <w:pPr>
        <w:jc w:val="center"/>
        <w:rPr>
          <w:rFonts w:ascii="宋体" w:hAnsi="宋体"/>
          <w:b/>
          <w:sz w:val="44"/>
          <w:szCs w:val="44"/>
        </w:rPr>
      </w:pPr>
      <w:r>
        <w:rPr>
          <w:rFonts w:hint="eastAsia" w:ascii="宋体" w:hAnsi="宋体"/>
          <w:b/>
          <w:sz w:val="44"/>
          <w:szCs w:val="44"/>
        </w:rPr>
        <w:t>房屋使用权出租信息披露申请书</w:t>
      </w:r>
    </w:p>
    <w:p>
      <w:pPr>
        <w:tabs>
          <w:tab w:val="left" w:pos="3270"/>
        </w:tabs>
        <w:ind w:left="899" w:leftChars="428"/>
        <w:rPr>
          <w:rFonts w:ascii="华文中宋" w:hAnsi="华文中宋" w:eastAsia="华文中宋"/>
          <w:sz w:val="30"/>
        </w:rPr>
      </w:pPr>
      <w:r>
        <w:rPr>
          <w:rFonts w:ascii="华文中宋" w:hAnsi="华文中宋" w:eastAsia="华文中宋"/>
          <w:sz w:val="30"/>
        </w:rPr>
        <w:tab/>
      </w:r>
    </w:p>
    <w:p>
      <w:pPr>
        <w:ind w:left="899" w:leftChars="428"/>
        <w:rPr>
          <w:rFonts w:ascii="华文中宋" w:hAnsi="华文中宋" w:eastAsia="华文中宋"/>
          <w:sz w:val="30"/>
        </w:rPr>
      </w:pPr>
    </w:p>
    <w:p>
      <w:pPr>
        <w:ind w:left="899" w:leftChars="428"/>
        <w:rPr>
          <w:rFonts w:ascii="华文中宋" w:hAnsi="华文中宋" w:eastAsia="华文中宋"/>
          <w:sz w:val="30"/>
        </w:rPr>
      </w:pPr>
    </w:p>
    <w:p>
      <w:pPr>
        <w:ind w:left="899" w:leftChars="428" w:firstLine="1"/>
        <w:rPr>
          <w:rFonts w:hint="default" w:ascii="宋体" w:hAnsi="宋体" w:eastAsia="宋体" w:cs="宋体"/>
          <w:b/>
          <w:bCs/>
          <w:color w:val="0000FF"/>
          <w:sz w:val="32"/>
          <w:szCs w:val="32"/>
          <w:lang w:val="en-US" w:eastAsia="zh-CN"/>
        </w:rPr>
      </w:pPr>
      <w:r>
        <w:rPr>
          <w:rFonts w:hint="eastAsia" w:ascii="宋体" w:hAnsi="宋体" w:cs="宋体"/>
          <w:b/>
          <w:bCs/>
          <w:sz w:val="32"/>
          <w:szCs w:val="32"/>
        </w:rPr>
        <w:t xml:space="preserve">项目名称： </w:t>
      </w:r>
    </w:p>
    <w:p>
      <w:pPr>
        <w:ind w:left="899" w:leftChars="428" w:firstLine="1"/>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hint="eastAsia" w:ascii="宋体" w:hAnsi="宋体" w:eastAsia="宋体"/>
          <w:sz w:val="32"/>
          <w:szCs w:val="32"/>
          <w:lang w:eastAsia="zh-CN"/>
        </w:rPr>
      </w:pPr>
      <w:r>
        <w:rPr>
          <w:rFonts w:hint="eastAsia" w:ascii="宋体" w:hAnsi="宋体" w:cs="宋体"/>
          <w:b/>
          <w:bCs/>
          <w:sz w:val="32"/>
          <w:szCs w:val="32"/>
        </w:rPr>
        <w:t xml:space="preserve">      申 请 人：</w:t>
      </w:r>
    </w:p>
    <w:p>
      <w:pPr>
        <w:ind w:firstLine="960" w:firstLineChars="300"/>
        <w:rPr>
          <w:rFonts w:ascii="宋体" w:hAnsi="宋体"/>
          <w:sz w:val="32"/>
          <w:szCs w:val="32"/>
        </w:rPr>
      </w:pPr>
    </w:p>
    <w:p>
      <w:pPr>
        <w:rPr>
          <w:rFonts w:ascii="宋体" w:hAnsi="宋体"/>
          <w:sz w:val="32"/>
          <w:szCs w:val="32"/>
        </w:rPr>
      </w:pPr>
    </w:p>
    <w:p>
      <w:pPr>
        <w:ind w:firstLine="960" w:firstLineChars="300"/>
        <w:rPr>
          <w:rFonts w:ascii="宋体" w:hAnsi="宋体"/>
          <w:sz w:val="32"/>
          <w:szCs w:val="32"/>
        </w:rPr>
      </w:pPr>
    </w:p>
    <w:p>
      <w:pPr>
        <w:rPr>
          <w:rFonts w:ascii="宋体" w:hAnsi="宋体"/>
          <w:sz w:val="32"/>
          <w:szCs w:val="32"/>
        </w:rPr>
      </w:pPr>
    </w:p>
    <w:p>
      <w:pPr>
        <w:rPr>
          <w:rFonts w:ascii="宋体" w:hAnsi="宋体"/>
          <w:sz w:val="32"/>
          <w:szCs w:val="32"/>
        </w:rPr>
      </w:pPr>
    </w:p>
    <w:p>
      <w:pPr>
        <w:ind w:left="899" w:leftChars="428" w:firstLine="964" w:firstLineChars="300"/>
        <w:rPr>
          <w:rFonts w:ascii="华文中宋" w:hAnsi="华文中宋" w:eastAsia="华文中宋"/>
          <w:b/>
          <w:bCs/>
          <w:sz w:val="30"/>
        </w:rPr>
      </w:pPr>
      <w:r>
        <w:rPr>
          <w:rFonts w:ascii="宋体" w:hAnsi="宋体"/>
          <w:b/>
          <w:bCs/>
          <w:sz w:val="32"/>
          <w:szCs w:val="32"/>
        </w:rPr>
        <w:t>申请日期：</w:t>
      </w:r>
      <w:r>
        <w:rPr>
          <w:rFonts w:hint="eastAsia" w:ascii="宋体" w:hAnsi="宋体"/>
          <w:b/>
          <w:bCs/>
          <w:sz w:val="32"/>
          <w:szCs w:val="32"/>
          <w:lang w:val="en-US" w:eastAsia="zh-CN"/>
        </w:rPr>
        <w:t xml:space="preserve">   </w:t>
      </w:r>
      <w:r>
        <w:rPr>
          <w:rFonts w:ascii="宋体" w:hAnsi="宋体"/>
          <w:b/>
          <w:bCs/>
          <w:sz w:val="32"/>
          <w:szCs w:val="32"/>
        </w:rPr>
        <w:t>年</w:t>
      </w:r>
      <w:r>
        <w:rPr>
          <w:rFonts w:hint="eastAsia" w:ascii="宋体" w:hAnsi="宋体"/>
          <w:b/>
          <w:bCs/>
          <w:sz w:val="32"/>
          <w:szCs w:val="32"/>
          <w:lang w:val="en-US" w:eastAsia="zh-CN"/>
        </w:rPr>
        <w:t xml:space="preserve">  </w:t>
      </w:r>
      <w:r>
        <w:rPr>
          <w:rFonts w:ascii="宋体" w:hAnsi="宋体"/>
          <w:b/>
          <w:bCs/>
          <w:sz w:val="32"/>
          <w:szCs w:val="32"/>
        </w:rPr>
        <w:t>月</w:t>
      </w:r>
      <w:r>
        <w:rPr>
          <w:rFonts w:hint="eastAsia" w:ascii="宋体" w:hAnsi="宋体"/>
          <w:b/>
          <w:bCs/>
          <w:sz w:val="32"/>
          <w:szCs w:val="32"/>
          <w:lang w:val="en-US" w:eastAsia="zh-CN"/>
        </w:rPr>
        <w:t xml:space="preserve">  </w:t>
      </w:r>
      <w:r>
        <w:rPr>
          <w:rFonts w:ascii="宋体" w:hAnsi="宋体"/>
          <w:b/>
          <w:bCs/>
          <w:sz w:val="32"/>
          <w:szCs w:val="32"/>
        </w:rPr>
        <w:t>日</w:t>
      </w:r>
    </w:p>
    <w:p>
      <w:pPr>
        <w:adjustRightInd w:val="0"/>
        <w:snapToGrid w:val="0"/>
        <w:spacing w:before="240" w:after="120" w:line="300" w:lineRule="exact"/>
        <w:jc w:val="center"/>
        <w:rPr>
          <w:b/>
          <w:sz w:val="32"/>
          <w:szCs w:val="32"/>
        </w:rPr>
      </w:pPr>
      <w:r>
        <w:rPr>
          <w:b/>
          <w:sz w:val="30"/>
          <w:szCs w:val="21"/>
        </w:rPr>
        <w:br w:type="page"/>
      </w:r>
      <w:r>
        <w:rPr>
          <w:rFonts w:hint="eastAsia"/>
          <w:b/>
          <w:sz w:val="32"/>
          <w:szCs w:val="32"/>
        </w:rPr>
        <w:t>《房屋出租信息披露申请书》主要内容填列说明</w:t>
      </w:r>
    </w:p>
    <w:p>
      <w:pPr>
        <w:spacing w:line="300" w:lineRule="exact"/>
        <w:ind w:firstLine="420" w:firstLineChars="200"/>
        <w:rPr>
          <w:szCs w:val="21"/>
        </w:rPr>
      </w:pPr>
      <w:r>
        <w:rPr>
          <w:rFonts w:hint="eastAsia"/>
          <w:szCs w:val="21"/>
        </w:rPr>
        <w:t>一、封面</w:t>
      </w:r>
    </w:p>
    <w:p>
      <w:pPr>
        <w:spacing w:line="300" w:lineRule="exact"/>
        <w:ind w:firstLine="420" w:firstLineChars="200"/>
        <w:rPr>
          <w:szCs w:val="21"/>
        </w:rPr>
      </w:pPr>
      <w:r>
        <w:rPr>
          <w:rFonts w:hint="eastAsia"/>
          <w:szCs w:val="21"/>
        </w:rPr>
        <w:t>1.</w:t>
      </w:r>
      <w:r>
        <w:rPr>
          <w:szCs w:val="21"/>
        </w:rPr>
        <w:t xml:space="preserve"> </w:t>
      </w:r>
      <w:r>
        <w:rPr>
          <w:rFonts w:hint="eastAsia"/>
          <w:szCs w:val="21"/>
        </w:rPr>
        <w:t>项目名称：指拟出租的房屋名称，应填列“*****房屋出租”。</w:t>
      </w:r>
    </w:p>
    <w:p>
      <w:pPr>
        <w:spacing w:line="300" w:lineRule="exact"/>
        <w:ind w:firstLine="420" w:firstLineChars="200"/>
        <w:rPr>
          <w:szCs w:val="21"/>
        </w:rPr>
      </w:pPr>
      <w:r>
        <w:rPr>
          <w:rFonts w:hint="eastAsia"/>
          <w:szCs w:val="21"/>
        </w:rPr>
        <w:t>2. 申请人：即出租方。</w:t>
      </w:r>
    </w:p>
    <w:p>
      <w:pPr>
        <w:spacing w:line="300" w:lineRule="exact"/>
        <w:ind w:firstLine="420" w:firstLineChars="200"/>
        <w:rPr>
          <w:szCs w:val="21"/>
        </w:rPr>
      </w:pPr>
      <w:r>
        <w:rPr>
          <w:rFonts w:hint="eastAsia"/>
          <w:szCs w:val="21"/>
        </w:rPr>
        <w:t>3. 法定代表人或授权代表（签字）： 应由出租方法定代表人签字；若是授权代表签字，应附有授权委托书。</w:t>
      </w:r>
    </w:p>
    <w:p>
      <w:pPr>
        <w:spacing w:line="300" w:lineRule="exact"/>
        <w:ind w:firstLine="420" w:firstLineChars="200"/>
        <w:rPr>
          <w:szCs w:val="21"/>
        </w:rPr>
      </w:pPr>
      <w:r>
        <w:rPr>
          <w:rFonts w:hint="eastAsia"/>
          <w:szCs w:val="21"/>
        </w:rPr>
        <w:t>二、房屋出租公告</w:t>
      </w:r>
    </w:p>
    <w:p>
      <w:pPr>
        <w:spacing w:line="300" w:lineRule="exact"/>
        <w:ind w:firstLine="420" w:firstLineChars="200"/>
        <w:rPr>
          <w:szCs w:val="21"/>
        </w:rPr>
      </w:pPr>
      <w:r>
        <w:rPr>
          <w:rFonts w:hint="eastAsia"/>
          <w:szCs w:val="21"/>
        </w:rPr>
        <w:t>（一）出租方承诺：出租方就房屋出租事项的承诺。</w:t>
      </w:r>
    </w:p>
    <w:p>
      <w:pPr>
        <w:spacing w:line="300" w:lineRule="exact"/>
        <w:ind w:firstLine="420" w:firstLineChars="200"/>
        <w:rPr>
          <w:szCs w:val="21"/>
        </w:rPr>
      </w:pPr>
      <w:r>
        <w:rPr>
          <w:rFonts w:hint="eastAsia"/>
          <w:szCs w:val="21"/>
        </w:rPr>
        <w:t>（二）出租方及出租房屋简况</w:t>
      </w:r>
    </w:p>
    <w:p>
      <w:pPr>
        <w:spacing w:line="300" w:lineRule="exact"/>
        <w:ind w:firstLine="420" w:firstLineChars="200"/>
        <w:rPr>
          <w:szCs w:val="21"/>
        </w:rPr>
      </w:pPr>
      <w:r>
        <w:rPr>
          <w:rFonts w:hint="eastAsia"/>
          <w:szCs w:val="21"/>
        </w:rPr>
        <w:t>1. 出租方名称：出租方为法人的</w:t>
      </w:r>
      <w:r>
        <w:rPr>
          <w:szCs w:val="21"/>
        </w:rPr>
        <w:t>，</w:t>
      </w:r>
      <w:r>
        <w:rPr>
          <w:rFonts w:hint="eastAsia"/>
          <w:szCs w:val="21"/>
        </w:rPr>
        <w:t>按在工商行政管理部门登记注册的企业全称填列。</w:t>
      </w:r>
    </w:p>
    <w:p>
      <w:pPr>
        <w:spacing w:line="300" w:lineRule="exact"/>
        <w:ind w:firstLine="420" w:firstLineChars="200"/>
        <w:rPr>
          <w:szCs w:val="21"/>
        </w:rPr>
      </w:pPr>
      <w:r>
        <w:rPr>
          <w:rFonts w:hint="eastAsia"/>
          <w:szCs w:val="21"/>
        </w:rPr>
        <w:t>2. 注册地（住所）、法定代表人、注册资本、类型：按营业执照登记内容填列。</w:t>
      </w:r>
    </w:p>
    <w:p>
      <w:pPr>
        <w:spacing w:line="300" w:lineRule="exact"/>
        <w:ind w:firstLine="420" w:firstLineChars="200"/>
        <w:rPr>
          <w:szCs w:val="21"/>
        </w:rPr>
      </w:pPr>
      <w:r>
        <w:rPr>
          <w:rFonts w:hint="eastAsia"/>
          <w:szCs w:val="21"/>
        </w:rPr>
        <w:t>3. 所属行业 ：依据评价函[2004]238号文中的《企业主要业务分类与代码（暂行）》，分十六大类。</w:t>
      </w:r>
    </w:p>
    <w:p>
      <w:pPr>
        <w:spacing w:line="300" w:lineRule="exact"/>
        <w:ind w:firstLine="420" w:firstLineChars="200"/>
        <w:rPr>
          <w:szCs w:val="21"/>
        </w:rPr>
      </w:pPr>
      <w:r>
        <w:rPr>
          <w:rFonts w:hint="eastAsia"/>
          <w:szCs w:val="21"/>
        </w:rPr>
        <w:t>4. 统一社会信用代码：按企业（单位）营业</w:t>
      </w:r>
      <w:r>
        <w:rPr>
          <w:szCs w:val="21"/>
        </w:rPr>
        <w:t>执照</w:t>
      </w:r>
      <w:r>
        <w:rPr>
          <w:rFonts w:hint="eastAsia"/>
          <w:szCs w:val="21"/>
        </w:rPr>
        <w:t>或法人证书规定的</w:t>
      </w:r>
      <w:r>
        <w:rPr>
          <w:szCs w:val="21"/>
        </w:rPr>
        <w:t>18</w:t>
      </w:r>
      <w:r>
        <w:rPr>
          <w:rFonts w:hint="eastAsia"/>
          <w:szCs w:val="21"/>
        </w:rPr>
        <w:t>位代码填列；组织机构代码：按企业（单位）法人组织</w:t>
      </w:r>
      <w:r>
        <w:rPr>
          <w:szCs w:val="21"/>
        </w:rPr>
        <w:t>机构</w:t>
      </w:r>
      <w:r>
        <w:rPr>
          <w:rFonts w:hint="eastAsia"/>
          <w:szCs w:val="21"/>
        </w:rPr>
        <w:t>代码证书规定的9位代码填列。</w:t>
      </w:r>
    </w:p>
    <w:p>
      <w:pPr>
        <w:spacing w:line="300" w:lineRule="exact"/>
        <w:ind w:firstLine="420" w:firstLineChars="200"/>
        <w:rPr>
          <w:szCs w:val="21"/>
        </w:rPr>
      </w:pPr>
      <w:r>
        <w:rPr>
          <w:rFonts w:hint="eastAsia"/>
          <w:szCs w:val="21"/>
        </w:rPr>
        <w:t>5. 所属集团：按企业产权登记表填列。</w:t>
      </w:r>
    </w:p>
    <w:p>
      <w:pPr>
        <w:spacing w:line="300" w:lineRule="exact"/>
        <w:ind w:firstLine="420" w:firstLineChars="200"/>
        <w:rPr>
          <w:szCs w:val="21"/>
        </w:rPr>
      </w:pPr>
      <w:r>
        <w:rPr>
          <w:rFonts w:hint="eastAsia"/>
          <w:szCs w:val="21"/>
        </w:rPr>
        <w:t>6. 出租房屋坐落位置、不动</w:t>
      </w:r>
      <w:r>
        <w:rPr>
          <w:szCs w:val="21"/>
        </w:rPr>
        <w:t>产权证号</w:t>
      </w:r>
      <w:r>
        <w:rPr>
          <w:rFonts w:hint="eastAsia"/>
          <w:szCs w:val="21"/>
        </w:rPr>
        <w:t>/房产证号、建筑面积：按不动产权证书</w:t>
      </w:r>
      <w:r>
        <w:rPr>
          <w:szCs w:val="21"/>
        </w:rPr>
        <w:t>或</w:t>
      </w:r>
      <w:r>
        <w:rPr>
          <w:rFonts w:hint="eastAsia"/>
          <w:szCs w:val="21"/>
        </w:rPr>
        <w:t>房屋所有权证所载明的内容填列。</w:t>
      </w:r>
    </w:p>
    <w:p>
      <w:pPr>
        <w:spacing w:line="300" w:lineRule="exact"/>
        <w:ind w:firstLine="420" w:firstLineChars="200"/>
        <w:rPr>
          <w:szCs w:val="21"/>
        </w:rPr>
      </w:pPr>
      <w:r>
        <w:rPr>
          <w:szCs w:val="21"/>
        </w:rPr>
        <w:t>7</w:t>
      </w:r>
      <w:r>
        <w:rPr>
          <w:rFonts w:hint="eastAsia"/>
          <w:szCs w:val="21"/>
        </w:rPr>
        <w:t>. 房屋使用现状：填写房屋目前是否空置，如非空置应在其他披露事项中就具体情况披露。</w:t>
      </w:r>
    </w:p>
    <w:p>
      <w:pPr>
        <w:spacing w:line="300" w:lineRule="exact"/>
        <w:ind w:firstLine="420" w:firstLineChars="200"/>
        <w:rPr>
          <w:szCs w:val="21"/>
        </w:rPr>
      </w:pPr>
      <w:r>
        <w:rPr>
          <w:szCs w:val="21"/>
        </w:rPr>
        <w:t>8</w:t>
      </w:r>
      <w:r>
        <w:rPr>
          <w:rFonts w:hint="eastAsia"/>
          <w:szCs w:val="21"/>
        </w:rPr>
        <w:t>. 内部决策：指按照公司法等法律法规和公司章程的要求履行的内部决策情况。</w:t>
      </w:r>
    </w:p>
    <w:p>
      <w:pPr>
        <w:spacing w:line="300" w:lineRule="exact"/>
        <w:ind w:firstLine="420" w:firstLineChars="200"/>
        <w:rPr>
          <w:szCs w:val="21"/>
        </w:rPr>
      </w:pPr>
      <w:r>
        <w:rPr>
          <w:szCs w:val="21"/>
        </w:rPr>
        <w:t>9</w:t>
      </w:r>
      <w:r>
        <w:rPr>
          <w:rFonts w:hint="eastAsia"/>
          <w:szCs w:val="21"/>
        </w:rPr>
        <w:t>. 批准单位名称：指有权批准出租行为的机构。</w:t>
      </w:r>
    </w:p>
    <w:p>
      <w:pPr>
        <w:spacing w:line="300" w:lineRule="exact"/>
        <w:ind w:firstLine="420" w:firstLineChars="200"/>
        <w:rPr>
          <w:szCs w:val="21"/>
        </w:rPr>
      </w:pPr>
      <w:r>
        <w:rPr>
          <w:rFonts w:hint="eastAsia"/>
          <w:szCs w:val="21"/>
        </w:rPr>
        <w:t>10. 估价单位名称、房屋租金估价：依据房屋估价报告填列。</w:t>
      </w:r>
    </w:p>
    <w:p>
      <w:pPr>
        <w:spacing w:line="300" w:lineRule="exact"/>
        <w:ind w:firstLine="420" w:firstLineChars="200"/>
        <w:rPr>
          <w:szCs w:val="21"/>
        </w:rPr>
      </w:pPr>
      <w:r>
        <w:rPr>
          <w:rFonts w:hint="eastAsia"/>
          <w:szCs w:val="21"/>
        </w:rPr>
        <w:t>11. 其他披露事项：指出租方需要说明的其他对所出租房屋价值可能产生重大影响的事项，包括房屋性质、瑕疵状况、现租赁状况、承租方是否具有优先承租权、权利限制状况等事项。</w:t>
      </w:r>
    </w:p>
    <w:p>
      <w:pPr>
        <w:spacing w:line="300" w:lineRule="exact"/>
        <w:ind w:firstLine="420" w:firstLineChars="200"/>
        <w:rPr>
          <w:szCs w:val="21"/>
        </w:rPr>
      </w:pPr>
      <w:r>
        <w:rPr>
          <w:rFonts w:hint="eastAsia"/>
          <w:szCs w:val="21"/>
        </w:rPr>
        <w:t>（三）出租条件与承租方资格条件</w:t>
      </w:r>
    </w:p>
    <w:p>
      <w:pPr>
        <w:spacing w:line="300" w:lineRule="exact"/>
        <w:ind w:firstLine="420" w:firstLineChars="200"/>
        <w:rPr>
          <w:szCs w:val="21"/>
        </w:rPr>
      </w:pPr>
      <w:r>
        <w:rPr>
          <w:rFonts w:hint="eastAsia"/>
          <w:szCs w:val="21"/>
        </w:rPr>
        <w:t>1. 出租条件：指包括租金及押金支付要求、房屋使用用途要求等相关条件。</w:t>
      </w:r>
    </w:p>
    <w:p>
      <w:pPr>
        <w:spacing w:line="300" w:lineRule="exact"/>
        <w:ind w:firstLine="420" w:firstLineChars="200"/>
        <w:rPr>
          <w:szCs w:val="21"/>
        </w:rPr>
      </w:pPr>
      <w:r>
        <w:rPr>
          <w:rFonts w:hint="eastAsia"/>
          <w:szCs w:val="21"/>
        </w:rPr>
        <w:t>2. 承租方资格条件：指对意向承租方提出的包括财务状况、相关资质等方面的要求，须逐条填列，且不得出现具有明确指向性或违反公平竞争的内容。</w:t>
      </w:r>
    </w:p>
    <w:p>
      <w:pPr>
        <w:spacing w:line="300" w:lineRule="exact"/>
        <w:ind w:firstLine="420" w:firstLineChars="200"/>
        <w:rPr>
          <w:szCs w:val="21"/>
        </w:rPr>
      </w:pPr>
      <w:r>
        <w:rPr>
          <w:rFonts w:hint="eastAsia"/>
          <w:szCs w:val="21"/>
        </w:rPr>
        <w:t>3. 保证金交纳时间：以到帐时间为准。</w:t>
      </w:r>
    </w:p>
    <w:p>
      <w:pPr>
        <w:spacing w:line="300" w:lineRule="exact"/>
        <w:ind w:firstLine="420" w:firstLineChars="200"/>
        <w:rPr>
          <w:szCs w:val="21"/>
        </w:rPr>
      </w:pPr>
      <w:r>
        <w:rPr>
          <w:rFonts w:hint="eastAsia"/>
          <w:szCs w:val="21"/>
        </w:rPr>
        <w:t>（四）挂牌信息</w:t>
      </w:r>
    </w:p>
    <w:p>
      <w:pPr>
        <w:spacing w:line="300" w:lineRule="exact"/>
        <w:ind w:firstLine="404" w:firstLineChars="200"/>
        <w:rPr>
          <w:spacing w:val="-4"/>
          <w:szCs w:val="21"/>
        </w:rPr>
      </w:pPr>
      <w:r>
        <w:rPr>
          <w:rFonts w:hint="eastAsia"/>
          <w:spacing w:val="-4"/>
          <w:szCs w:val="21"/>
        </w:rPr>
        <w:t>1. 挂牌公告期（信息披露期）：指出租信息在上海奉贤产权经纪有限公司网站公开披露的持续时间。信息发布时间不少于5个工作日，累计不超过6个月，自网站发布出租信息次日起按</w:t>
      </w:r>
      <w:r>
        <w:rPr>
          <w:spacing w:val="-4"/>
          <w:szCs w:val="21"/>
        </w:rPr>
        <w:t>工作日</w:t>
      </w:r>
      <w:r>
        <w:rPr>
          <w:rFonts w:hint="eastAsia"/>
          <w:spacing w:val="-4"/>
          <w:szCs w:val="21"/>
        </w:rPr>
        <w:t>计算。</w:t>
      </w:r>
    </w:p>
    <w:p>
      <w:pPr>
        <w:spacing w:line="300" w:lineRule="exact"/>
        <w:ind w:firstLine="420" w:firstLineChars="200"/>
        <w:rPr>
          <w:szCs w:val="21"/>
        </w:rPr>
      </w:pPr>
      <w:r>
        <w:rPr>
          <w:rFonts w:hint="eastAsia"/>
          <w:szCs w:val="21"/>
        </w:rPr>
        <w:t>三、表中选择项请在</w:t>
      </w:r>
      <w:r>
        <w:rPr>
          <w:sz w:val="32"/>
          <w:szCs w:val="32"/>
        </w:rPr>
        <w:t>□</w:t>
      </w:r>
      <w:r>
        <w:rPr>
          <w:rFonts w:hint="eastAsia"/>
          <w:szCs w:val="21"/>
        </w:rPr>
        <w:t>内填列相应字母或标注。</w:t>
      </w:r>
    </w:p>
    <w:p>
      <w:pPr>
        <w:spacing w:line="300" w:lineRule="exact"/>
        <w:ind w:firstLine="420" w:firstLineChars="200"/>
        <w:rPr>
          <w:szCs w:val="21"/>
        </w:rPr>
      </w:pPr>
      <w:r>
        <w:rPr>
          <w:rFonts w:hint="eastAsia"/>
          <w:szCs w:val="21"/>
        </w:rPr>
        <w:t>四、除特别说明外，表中采用的货币单位为元。</w:t>
      </w:r>
    </w:p>
    <w:p>
      <w:pPr>
        <w:spacing w:line="300" w:lineRule="exact"/>
        <w:ind w:firstLine="420" w:firstLineChars="200"/>
        <w:rPr>
          <w:bCs/>
          <w:szCs w:val="21"/>
        </w:rPr>
      </w:pPr>
      <w:r>
        <w:rPr>
          <w:rFonts w:hint="eastAsia"/>
          <w:bCs/>
          <w:szCs w:val="21"/>
        </w:rPr>
        <w:t>五、表中各栏、各项指标内容，请如实、准确填列。本说明未能解释的栏目，最终解释权归</w:t>
      </w:r>
      <w:r>
        <w:rPr>
          <w:rFonts w:hint="eastAsia"/>
          <w:spacing w:val="-4"/>
          <w:szCs w:val="21"/>
        </w:rPr>
        <w:t>上海奉贤产权经纪有限公司</w:t>
      </w:r>
      <w:r>
        <w:rPr>
          <w:rFonts w:hint="eastAsia"/>
          <w:bCs/>
          <w:szCs w:val="21"/>
        </w:rPr>
        <w:t>。</w:t>
      </w:r>
    </w:p>
    <w:p>
      <w:pPr>
        <w:spacing w:line="280" w:lineRule="exact"/>
        <w:rPr>
          <w:szCs w:val="21"/>
        </w:rPr>
      </w:pPr>
    </w:p>
    <w:p>
      <w:pPr>
        <w:spacing w:line="280" w:lineRule="exact"/>
        <w:ind w:firstLine="420"/>
        <w:rPr>
          <w:b/>
          <w:szCs w:val="21"/>
        </w:rPr>
      </w:pPr>
    </w:p>
    <w:p>
      <w:pPr>
        <w:adjustRightInd w:val="0"/>
        <w:snapToGrid w:val="0"/>
        <w:spacing w:before="360" w:after="360" w:line="480" w:lineRule="exact"/>
        <w:jc w:val="center"/>
        <w:rPr>
          <w:rFonts w:ascii="宋体" w:hAnsi="宋体"/>
          <w:b/>
          <w:sz w:val="44"/>
          <w:szCs w:val="44"/>
        </w:rPr>
      </w:pPr>
    </w:p>
    <w:p>
      <w:pPr>
        <w:adjustRightInd w:val="0"/>
        <w:snapToGrid w:val="0"/>
        <w:spacing w:before="360" w:after="360" w:line="480" w:lineRule="exact"/>
        <w:jc w:val="center"/>
        <w:rPr>
          <w:rFonts w:ascii="宋体" w:hAnsi="宋体"/>
          <w:b/>
          <w:sz w:val="44"/>
          <w:szCs w:val="44"/>
        </w:rPr>
      </w:pPr>
    </w:p>
    <w:p>
      <w:pPr>
        <w:adjustRightInd w:val="0"/>
        <w:snapToGrid w:val="0"/>
        <w:spacing w:before="360" w:after="360" w:line="480" w:lineRule="exact"/>
        <w:jc w:val="center"/>
        <w:rPr>
          <w:rFonts w:ascii="宋体" w:hAnsi="宋体"/>
          <w:b/>
          <w:sz w:val="44"/>
          <w:szCs w:val="44"/>
        </w:rPr>
      </w:pPr>
      <w:r>
        <w:rPr>
          <w:rFonts w:hint="eastAsia" w:ascii="宋体" w:hAnsi="宋体"/>
          <w:b/>
          <w:sz w:val="44"/>
          <w:szCs w:val="44"/>
        </w:rPr>
        <w:t>房 屋 出 租 公 告</w:t>
      </w:r>
    </w:p>
    <w:p>
      <w:pPr>
        <w:adjustRightInd w:val="0"/>
        <w:snapToGrid w:val="0"/>
        <w:spacing w:before="120" w:after="120" w:line="360" w:lineRule="auto"/>
        <w:jc w:val="center"/>
        <w:rPr>
          <w:rFonts w:ascii="宋体" w:hAnsi="宋体"/>
          <w:b/>
          <w:sz w:val="32"/>
          <w:szCs w:val="32"/>
        </w:rPr>
      </w:pPr>
      <w:r>
        <w:rPr>
          <w:rFonts w:hint="eastAsia" w:ascii="宋体" w:hAnsi="宋体"/>
          <w:b/>
          <w:sz w:val="32"/>
          <w:szCs w:val="32"/>
        </w:rPr>
        <w:t>一、出租方承诺</w:t>
      </w:r>
    </w:p>
    <w:tbl>
      <w:tblPr>
        <w:tblStyle w:val="7"/>
        <w:tblW w:w="9540" w:type="dxa"/>
        <w:tblInd w:w="-4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936" w:hRule="atLeast"/>
        </w:trPr>
        <w:tc>
          <w:tcPr>
            <w:tcW w:w="9540" w:type="dxa"/>
          </w:tcPr>
          <w:p>
            <w:pPr>
              <w:adjustRightInd w:val="0"/>
              <w:snapToGrid w:val="0"/>
              <w:spacing w:before="120" w:after="120" w:line="360" w:lineRule="auto"/>
              <w:ind w:firstLine="482"/>
              <w:jc w:val="left"/>
              <w:rPr>
                <w:rFonts w:ascii="宋体" w:hAnsi="宋体"/>
                <w:b/>
                <w:sz w:val="24"/>
                <w:szCs w:val="24"/>
              </w:rPr>
            </w:pPr>
            <w:r>
              <w:rPr>
                <w:rFonts w:hint="eastAsia" w:ascii="宋体" w:hAnsi="宋体"/>
                <w:b/>
                <w:sz w:val="24"/>
                <w:szCs w:val="24"/>
              </w:rPr>
              <w:t>本出租方拟出租所持有的房屋，并委托上海奉贤产权经纪有限公司</w:t>
            </w:r>
            <w:r>
              <w:rPr>
                <w:rFonts w:ascii="宋体" w:hAnsi="宋体"/>
                <w:b/>
                <w:sz w:val="24"/>
                <w:szCs w:val="24"/>
              </w:rPr>
              <w:t>（</w:t>
            </w:r>
            <w:r>
              <w:rPr>
                <w:rFonts w:hint="eastAsia" w:ascii="宋体" w:hAnsi="宋体"/>
                <w:b/>
                <w:sz w:val="24"/>
                <w:szCs w:val="24"/>
              </w:rPr>
              <w:t>以下</w:t>
            </w:r>
            <w:r>
              <w:rPr>
                <w:rFonts w:ascii="宋体" w:hAnsi="宋体"/>
                <w:b/>
                <w:sz w:val="24"/>
                <w:szCs w:val="24"/>
              </w:rPr>
              <w:t>简称“</w:t>
            </w:r>
            <w:r>
              <w:rPr>
                <w:rFonts w:hint="eastAsia" w:ascii="宋体" w:hAnsi="宋体"/>
                <w:b/>
                <w:sz w:val="24"/>
                <w:szCs w:val="24"/>
              </w:rPr>
              <w:t>经纪公司</w:t>
            </w:r>
            <w:r>
              <w:rPr>
                <w:rFonts w:ascii="宋体" w:hAnsi="宋体"/>
                <w:b/>
                <w:sz w:val="24"/>
                <w:szCs w:val="24"/>
              </w:rPr>
              <w:t>”）</w:t>
            </w:r>
            <w:r>
              <w:rPr>
                <w:rFonts w:hint="eastAsia" w:ascii="宋体" w:hAnsi="宋体"/>
                <w:b/>
                <w:sz w:val="24"/>
                <w:szCs w:val="24"/>
              </w:rPr>
              <w:t>公开披露房屋出租信息和组织交易活动。依照公开、公平、公正、诚信的原则作出如下承诺：</w:t>
            </w:r>
          </w:p>
          <w:p>
            <w:pPr>
              <w:spacing w:line="360" w:lineRule="auto"/>
              <w:ind w:firstLine="482" w:firstLineChars="200"/>
              <w:rPr>
                <w:rFonts w:ascii="宋体" w:hAnsi="宋体"/>
                <w:b/>
                <w:sz w:val="24"/>
                <w:szCs w:val="24"/>
              </w:rPr>
            </w:pPr>
            <w:r>
              <w:rPr>
                <w:rFonts w:hint="eastAsia" w:ascii="宋体" w:hAnsi="宋体"/>
                <w:b/>
                <w:sz w:val="24"/>
                <w:szCs w:val="24"/>
              </w:rPr>
              <w:t>1.本次房屋出租是我方真实意愿表示，所出租房屋权属清晰，我方对该房屋拥有完全的处置权；</w:t>
            </w:r>
          </w:p>
          <w:p>
            <w:pPr>
              <w:spacing w:line="360" w:lineRule="auto"/>
              <w:ind w:firstLine="482" w:firstLineChars="200"/>
              <w:rPr>
                <w:rFonts w:ascii="宋体" w:hAnsi="宋体"/>
                <w:b/>
                <w:sz w:val="24"/>
                <w:szCs w:val="24"/>
              </w:rPr>
            </w:pPr>
            <w:r>
              <w:rPr>
                <w:rFonts w:hint="eastAsia" w:ascii="宋体" w:hAnsi="宋体"/>
                <w:b/>
                <w:sz w:val="24"/>
                <w:szCs w:val="24"/>
              </w:rPr>
              <w:t>2.我方出租房屋的相关行为已履行了相应程序，经过有效的内部决策，并获得相应批准；</w:t>
            </w:r>
          </w:p>
          <w:p>
            <w:pPr>
              <w:spacing w:line="360" w:lineRule="auto"/>
              <w:ind w:firstLine="482" w:firstLineChars="200"/>
              <w:rPr>
                <w:rFonts w:ascii="宋体" w:hAnsi="宋体"/>
                <w:b/>
                <w:sz w:val="24"/>
                <w:szCs w:val="24"/>
              </w:rPr>
            </w:pPr>
            <w:r>
              <w:rPr>
                <w:rFonts w:hint="eastAsia" w:ascii="宋体" w:hAnsi="宋体"/>
                <w:b/>
                <w:sz w:val="24"/>
                <w:szCs w:val="24"/>
              </w:rPr>
              <w:t>3.我方所提交的《房屋出租信息披露申请书》及附件材料内容真实、完整、合法、有效，不存在虚假记载、误导性陈述或重大遗漏；</w:t>
            </w:r>
          </w:p>
          <w:p>
            <w:pPr>
              <w:spacing w:line="360" w:lineRule="auto"/>
              <w:ind w:firstLine="482" w:firstLineChars="200"/>
              <w:rPr>
                <w:rFonts w:ascii="宋体" w:hAnsi="宋体"/>
                <w:b/>
                <w:sz w:val="24"/>
                <w:szCs w:val="24"/>
              </w:rPr>
            </w:pPr>
            <w:r>
              <w:rPr>
                <w:rFonts w:hint="eastAsia" w:ascii="宋体" w:hAnsi="宋体"/>
                <w:b/>
                <w:sz w:val="24"/>
                <w:szCs w:val="24"/>
              </w:rPr>
              <w:t>4.我方在出租过程中，遵守法律法规规定和经纪公司的相关操作流程，按照有关要求履行我方义务；</w:t>
            </w:r>
          </w:p>
          <w:p>
            <w:pPr>
              <w:spacing w:line="360" w:lineRule="auto"/>
              <w:ind w:firstLine="482" w:firstLineChars="200"/>
              <w:rPr>
                <w:rFonts w:ascii="宋体" w:hAnsi="宋体"/>
                <w:b/>
                <w:sz w:val="24"/>
                <w:szCs w:val="24"/>
              </w:rPr>
            </w:pPr>
            <w:r>
              <w:rPr>
                <w:rFonts w:hint="eastAsia" w:ascii="宋体" w:hAnsi="宋体"/>
                <w:b/>
                <w:sz w:val="24"/>
                <w:szCs w:val="24"/>
              </w:rPr>
              <w:t>5.我方承诺，出租房屋已取得相关权利人同意，除本申请书披露外，不存在其他优先权人或侵犯第三方权益的情形；</w:t>
            </w:r>
          </w:p>
          <w:p>
            <w:pPr>
              <w:spacing w:line="360" w:lineRule="auto"/>
              <w:ind w:firstLine="482" w:firstLineChars="200"/>
              <w:rPr>
                <w:rFonts w:ascii="宋体" w:hAnsi="宋体"/>
                <w:b/>
                <w:sz w:val="24"/>
                <w:szCs w:val="24"/>
              </w:rPr>
            </w:pPr>
            <w:r>
              <w:rPr>
                <w:rFonts w:hint="eastAsia" w:ascii="宋体" w:hAnsi="宋体"/>
                <w:b/>
                <w:sz w:val="24"/>
                <w:szCs w:val="24"/>
              </w:rPr>
              <w:t>6.我方承诺，如在项目进行中出现纠纷，同意依据经纪公司相关要求，接受其做出的中止或终结的决定。</w:t>
            </w:r>
          </w:p>
          <w:p>
            <w:pPr>
              <w:spacing w:line="360" w:lineRule="auto"/>
              <w:ind w:firstLine="482" w:firstLineChars="200"/>
              <w:rPr>
                <w:rFonts w:ascii="宋体" w:hAnsi="宋体"/>
                <w:b/>
                <w:sz w:val="24"/>
                <w:szCs w:val="24"/>
              </w:rPr>
            </w:pPr>
            <w:r>
              <w:rPr>
                <w:rFonts w:hint="eastAsia" w:ascii="宋体" w:hAnsi="宋体"/>
                <w:b/>
                <w:sz w:val="24"/>
                <w:szCs w:val="24"/>
              </w:rPr>
              <w:t>我方保证遵守以上承诺，如违反上述承诺或有其他违法、违规行为，给房屋出租相关方造成损失的，我方愿意承担相应法律责任。</w:t>
            </w:r>
          </w:p>
          <w:p>
            <w:pPr>
              <w:spacing w:line="360" w:lineRule="auto"/>
              <w:ind w:firstLine="482" w:firstLineChars="200"/>
              <w:rPr>
                <w:rFonts w:ascii="宋体" w:hAnsi="宋体"/>
                <w:b/>
                <w:sz w:val="24"/>
                <w:szCs w:val="24"/>
              </w:rPr>
            </w:pPr>
          </w:p>
          <w:p>
            <w:pPr>
              <w:adjustRightInd w:val="0"/>
              <w:snapToGrid w:val="0"/>
              <w:spacing w:before="120" w:after="120" w:line="360" w:lineRule="auto"/>
              <w:jc w:val="left"/>
              <w:rPr>
                <w:rFonts w:ascii="宋体" w:hAnsi="宋体"/>
                <w:b/>
                <w:sz w:val="24"/>
                <w:szCs w:val="24"/>
              </w:rPr>
            </w:pPr>
          </w:p>
          <w:p>
            <w:pPr>
              <w:adjustRightInd w:val="0"/>
              <w:snapToGrid w:val="0"/>
              <w:spacing w:before="120" w:after="120" w:line="360" w:lineRule="auto"/>
              <w:jc w:val="left"/>
              <w:rPr>
                <w:rFonts w:ascii="宋体" w:hAnsi="宋体"/>
                <w:b/>
                <w:sz w:val="24"/>
                <w:szCs w:val="24"/>
              </w:rPr>
            </w:pPr>
            <w:r>
              <w:rPr>
                <w:rFonts w:hint="eastAsia" w:ascii="宋体" w:hAnsi="宋体"/>
                <w:b/>
                <w:sz w:val="24"/>
                <w:szCs w:val="24"/>
              </w:rPr>
              <w:t xml:space="preserve">                                      出  租  方（盖章）：</w:t>
            </w:r>
          </w:p>
          <w:p>
            <w:pPr>
              <w:adjustRightInd w:val="0"/>
              <w:snapToGrid w:val="0"/>
              <w:spacing w:before="120" w:after="120" w:line="360" w:lineRule="auto"/>
              <w:jc w:val="left"/>
              <w:rPr>
                <w:rFonts w:ascii="宋体" w:hAnsi="宋体"/>
                <w:b/>
                <w:sz w:val="24"/>
                <w:szCs w:val="24"/>
              </w:rPr>
            </w:pPr>
            <w:r>
              <w:rPr>
                <w:rFonts w:hint="eastAsia" w:ascii="宋体" w:hAnsi="宋体"/>
                <w:b/>
                <w:sz w:val="24"/>
                <w:szCs w:val="24"/>
              </w:rPr>
              <w:t xml:space="preserve">                                      法定代表人</w:t>
            </w:r>
            <w:r>
              <w:rPr>
                <w:rFonts w:hint="eastAsia" w:ascii="宋体" w:hAnsi="宋体"/>
                <w:b/>
                <w:sz w:val="24"/>
                <w:szCs w:val="24"/>
                <w:lang w:val="en-US" w:eastAsia="zh-CN"/>
              </w:rPr>
              <w:t>或授权人</w:t>
            </w:r>
            <w:r>
              <w:rPr>
                <w:rFonts w:hint="eastAsia" w:ascii="宋体" w:hAnsi="宋体"/>
                <w:b/>
                <w:sz w:val="24"/>
                <w:szCs w:val="24"/>
              </w:rPr>
              <w:t>（签章）：</w:t>
            </w:r>
          </w:p>
          <w:p>
            <w:pPr>
              <w:adjustRightInd w:val="0"/>
              <w:snapToGrid w:val="0"/>
              <w:spacing w:before="120" w:after="120" w:line="360" w:lineRule="auto"/>
              <w:jc w:val="left"/>
              <w:rPr>
                <w:rFonts w:ascii="宋体" w:hAnsi="宋体"/>
                <w:b/>
                <w:sz w:val="24"/>
                <w:szCs w:val="24"/>
              </w:rPr>
            </w:pPr>
            <w:r>
              <w:rPr>
                <w:rFonts w:hint="eastAsia" w:ascii="宋体" w:hAnsi="宋体"/>
                <w:b/>
                <w:sz w:val="24"/>
                <w:szCs w:val="24"/>
              </w:rPr>
              <w:t xml:space="preserve">                        </w:t>
            </w:r>
          </w:p>
          <w:p>
            <w:pPr>
              <w:adjustRightInd w:val="0"/>
              <w:snapToGrid w:val="0"/>
              <w:spacing w:before="120" w:after="120" w:line="360" w:lineRule="auto"/>
              <w:jc w:val="left"/>
              <w:rPr>
                <w:rFonts w:ascii="宋体" w:hAnsi="宋体"/>
                <w:b/>
                <w:sz w:val="24"/>
                <w:szCs w:val="24"/>
              </w:rPr>
            </w:pPr>
            <w:r>
              <w:rPr>
                <w:rFonts w:hint="eastAsia" w:ascii="宋体" w:hAnsi="宋体"/>
                <w:b/>
                <w:sz w:val="24"/>
                <w:szCs w:val="24"/>
              </w:rPr>
              <w:t xml:space="preserve">                                      日期：     年     月     日</w:t>
            </w:r>
          </w:p>
          <w:p>
            <w:pPr>
              <w:adjustRightInd w:val="0"/>
              <w:snapToGrid w:val="0"/>
              <w:spacing w:before="120" w:after="120" w:line="360" w:lineRule="auto"/>
              <w:jc w:val="left"/>
              <w:rPr>
                <w:rFonts w:ascii="宋体" w:hAnsi="宋体"/>
                <w:b/>
                <w:sz w:val="24"/>
                <w:szCs w:val="24"/>
              </w:rPr>
            </w:pPr>
          </w:p>
        </w:tc>
      </w:tr>
    </w:tbl>
    <w:p>
      <w:pPr>
        <w:spacing w:line="360" w:lineRule="auto"/>
        <w:ind w:right="600"/>
        <w:jc w:val="left"/>
        <w:rPr>
          <w:rFonts w:ascii="宋体" w:hAnsi="宋体"/>
          <w:sz w:val="24"/>
          <w:szCs w:val="24"/>
        </w:rPr>
      </w:pPr>
    </w:p>
    <w:p>
      <w:pPr>
        <w:adjustRightInd w:val="0"/>
        <w:snapToGrid w:val="0"/>
        <w:spacing w:after="100" w:afterAutospacing="1" w:line="240" w:lineRule="atLeast"/>
        <w:jc w:val="center"/>
        <w:rPr>
          <w:rFonts w:ascii="宋体" w:hAnsi="宋体"/>
          <w:b/>
          <w:sz w:val="32"/>
          <w:szCs w:val="32"/>
        </w:rPr>
      </w:pPr>
      <w:bookmarkStart w:id="0" w:name="OLE_LINK7"/>
      <w:bookmarkStart w:id="1" w:name="OLE_LINK8"/>
      <w:r>
        <w:rPr>
          <w:rFonts w:ascii="宋体" w:hAnsi="宋体"/>
          <w:b/>
          <w:sz w:val="24"/>
          <w:szCs w:val="24"/>
        </w:rPr>
        <w:br w:type="page"/>
      </w:r>
      <w:r>
        <w:rPr>
          <w:rFonts w:hint="eastAsia" w:ascii="宋体" w:hAnsi="宋体"/>
          <w:b/>
          <w:sz w:val="32"/>
          <w:szCs w:val="32"/>
        </w:rPr>
        <w:t>二、出租方及出租房屋简况</w:t>
      </w:r>
    </w:p>
    <w:tbl>
      <w:tblPr>
        <w:tblStyle w:val="7"/>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657"/>
        <w:gridCol w:w="414"/>
        <w:gridCol w:w="1196"/>
        <w:gridCol w:w="179"/>
        <w:gridCol w:w="163"/>
        <w:gridCol w:w="1218"/>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restart"/>
            <w:tcBorders>
              <w:top w:val="single" w:color="auto" w:sz="12" w:space="0"/>
              <w:left w:val="single" w:color="auto" w:sz="12" w:space="0"/>
            </w:tcBorders>
            <w:vAlign w:val="center"/>
          </w:tcPr>
          <w:p>
            <w:pPr>
              <w:pStyle w:val="12"/>
              <w:adjustRightInd w:val="0"/>
              <w:snapToGrid w:val="0"/>
              <w:spacing w:before="0" w:after="0"/>
              <w:jc w:val="center"/>
              <w:rPr>
                <w:rFonts w:ascii="宋体" w:hAnsi="宋体"/>
                <w:b/>
                <w:szCs w:val="24"/>
              </w:rPr>
            </w:pPr>
            <w:r>
              <w:rPr>
                <w:rFonts w:hint="eastAsia" w:ascii="宋体" w:hAnsi="宋体"/>
                <w:b/>
                <w:szCs w:val="24"/>
              </w:rPr>
              <w:t>出租方</w:t>
            </w:r>
          </w:p>
          <w:p>
            <w:pPr>
              <w:pStyle w:val="12"/>
              <w:adjustRightInd w:val="0"/>
              <w:snapToGrid w:val="0"/>
              <w:spacing w:before="0" w:after="0"/>
              <w:jc w:val="center"/>
              <w:rPr>
                <w:rFonts w:ascii="宋体" w:hAnsi="宋体"/>
                <w:b/>
                <w:szCs w:val="24"/>
              </w:rPr>
            </w:pPr>
            <w:r>
              <w:rPr>
                <w:rFonts w:hint="eastAsia" w:ascii="宋体" w:hAnsi="宋体"/>
                <w:b/>
                <w:szCs w:val="24"/>
              </w:rPr>
              <w:t>基本情况</w:t>
            </w:r>
          </w:p>
        </w:tc>
        <w:tc>
          <w:tcPr>
            <w:tcW w:w="1657" w:type="dxa"/>
            <w:tcBorders>
              <w:top w:val="single" w:color="auto" w:sz="12" w:space="0"/>
            </w:tcBorders>
            <w:vAlign w:val="center"/>
          </w:tcPr>
          <w:p>
            <w:pPr>
              <w:adjustRightInd w:val="0"/>
              <w:snapToGrid w:val="0"/>
              <w:spacing w:after="100" w:afterAutospacing="1" w:line="240" w:lineRule="atLeast"/>
              <w:jc w:val="center"/>
              <w:rPr>
                <w:rFonts w:ascii="宋体" w:hAnsi="宋体"/>
                <w:sz w:val="24"/>
                <w:szCs w:val="24"/>
              </w:rPr>
            </w:pPr>
            <w:r>
              <w:rPr>
                <w:rFonts w:hint="eastAsia" w:ascii="宋体" w:hAnsi="宋体"/>
                <w:sz w:val="24"/>
                <w:szCs w:val="24"/>
              </w:rPr>
              <w:t>出租方名称</w:t>
            </w:r>
          </w:p>
        </w:tc>
        <w:tc>
          <w:tcPr>
            <w:tcW w:w="5004" w:type="dxa"/>
            <w:gridSpan w:val="6"/>
            <w:tcBorders>
              <w:top w:val="single" w:color="auto" w:sz="12" w:space="0"/>
              <w:right w:val="single" w:color="auto" w:sz="12" w:space="0"/>
            </w:tcBorders>
            <w:vAlign w:val="center"/>
          </w:tcPr>
          <w:p>
            <w:pPr>
              <w:adjustRightInd w:val="0"/>
              <w:snapToGrid w:val="0"/>
              <w:spacing w:after="100" w:afterAutospacing="1" w:line="24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sz w:val="24"/>
                <w:szCs w:val="24"/>
              </w:rPr>
            </w:pPr>
            <w:r>
              <w:rPr>
                <w:rFonts w:hint="eastAsia" w:ascii="宋体" w:hAnsi="宋体"/>
                <w:sz w:val="24"/>
                <w:szCs w:val="24"/>
              </w:rPr>
              <w:t>注册地(住所)</w:t>
            </w:r>
          </w:p>
        </w:tc>
        <w:tc>
          <w:tcPr>
            <w:tcW w:w="5004" w:type="dxa"/>
            <w:gridSpan w:val="6"/>
            <w:tcBorders>
              <w:right w:val="single" w:color="auto" w:sz="12" w:space="0"/>
            </w:tcBorders>
            <w:vAlign w:val="center"/>
          </w:tcPr>
          <w:p>
            <w:pPr>
              <w:adjustRightInd w:val="0"/>
              <w:snapToGrid w:val="0"/>
              <w:spacing w:after="100" w:afterAutospacing="1" w:line="240" w:lineRule="atLeast"/>
              <w:jc w:val="both"/>
              <w:rPr>
                <w:rFonts w:hint="default"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w:t>
            </w:r>
          </w:p>
        </w:tc>
        <w:tc>
          <w:tcPr>
            <w:tcW w:w="1789" w:type="dxa"/>
            <w:gridSpan w:val="3"/>
            <w:vAlign w:val="center"/>
          </w:tcPr>
          <w:p>
            <w:pPr>
              <w:adjustRightInd w:val="0"/>
              <w:snapToGrid w:val="0"/>
              <w:spacing w:after="100" w:afterAutospacing="1" w:line="24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c>
          <w:tcPr>
            <w:tcW w:w="1381" w:type="dxa"/>
            <w:gridSpan w:val="2"/>
            <w:vAlign w:val="center"/>
          </w:tcPr>
          <w:p>
            <w:pPr>
              <w:adjustRightInd w:val="0"/>
              <w:snapToGrid w:val="0"/>
              <w:spacing w:after="100" w:afterAutospacing="1" w:line="24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注册资本</w:t>
            </w:r>
          </w:p>
        </w:tc>
        <w:tc>
          <w:tcPr>
            <w:tcW w:w="1834" w:type="dxa"/>
            <w:tcBorders>
              <w:right w:val="single" w:color="auto" w:sz="12" w:space="0"/>
            </w:tcBorders>
            <w:vAlign w:val="center"/>
          </w:tcPr>
          <w:p>
            <w:pPr>
              <w:adjustRightInd w:val="0"/>
              <w:snapToGrid w:val="0"/>
              <w:spacing w:after="100" w:afterAutospacing="1" w:line="240" w:lineRule="atLeast"/>
              <w:jc w:val="center"/>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经济性质</w:t>
            </w:r>
          </w:p>
        </w:tc>
        <w:tc>
          <w:tcPr>
            <w:tcW w:w="1789" w:type="dxa"/>
            <w:gridSpan w:val="3"/>
            <w:vAlign w:val="center"/>
          </w:tcPr>
          <w:p>
            <w:pPr>
              <w:adjustRightInd w:val="0"/>
              <w:snapToGrid w:val="0"/>
              <w:spacing w:after="100" w:afterAutospacing="1" w:line="240" w:lineRule="atLeast"/>
              <w:jc w:val="both"/>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c>
          <w:tcPr>
            <w:tcW w:w="1381" w:type="dxa"/>
            <w:gridSpan w:val="2"/>
            <w:vAlign w:val="center"/>
          </w:tcPr>
          <w:p>
            <w:pPr>
              <w:adjustRightInd w:val="0"/>
              <w:snapToGrid w:val="0"/>
              <w:spacing w:after="100" w:afterAutospacing="1" w:line="24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所属行业</w:t>
            </w:r>
          </w:p>
        </w:tc>
        <w:tc>
          <w:tcPr>
            <w:tcW w:w="1834" w:type="dxa"/>
            <w:tcBorders>
              <w:right w:val="single" w:color="auto" w:sz="12" w:space="0"/>
            </w:tcBorders>
            <w:vAlign w:val="center"/>
          </w:tcPr>
          <w:p>
            <w:pPr>
              <w:adjustRightInd w:val="0"/>
              <w:snapToGrid w:val="0"/>
              <w:spacing w:after="100" w:afterAutospacing="1" w:line="24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统一社会信用代码/组织</w:t>
            </w:r>
            <w:r>
              <w:rPr>
                <w:rFonts w:ascii="宋体" w:hAnsi="宋体"/>
                <w:color w:val="000000" w:themeColor="text1"/>
                <w:sz w:val="24"/>
                <w:szCs w:val="24"/>
                <w14:textFill>
                  <w14:solidFill>
                    <w14:schemeClr w14:val="tx1"/>
                  </w14:solidFill>
                </w14:textFill>
              </w:rPr>
              <w:t>机构代码</w:t>
            </w:r>
          </w:p>
        </w:tc>
        <w:tc>
          <w:tcPr>
            <w:tcW w:w="1789" w:type="dxa"/>
            <w:gridSpan w:val="3"/>
            <w:vAlign w:val="center"/>
          </w:tcPr>
          <w:p>
            <w:pPr>
              <w:adjustRightInd w:val="0"/>
              <w:snapToGrid w:val="0"/>
              <w:spacing w:after="100" w:afterAutospacing="1" w:line="240" w:lineRule="atLeast"/>
              <w:jc w:val="center"/>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p>
        </w:tc>
        <w:tc>
          <w:tcPr>
            <w:tcW w:w="1381" w:type="dxa"/>
            <w:gridSpan w:val="2"/>
            <w:vAlign w:val="center"/>
          </w:tcPr>
          <w:p>
            <w:pPr>
              <w:adjustRightInd w:val="0"/>
              <w:snapToGrid w:val="0"/>
              <w:spacing w:after="100" w:afterAutospacing="1" w:line="24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所属集团</w:t>
            </w:r>
          </w:p>
        </w:tc>
        <w:tc>
          <w:tcPr>
            <w:tcW w:w="1834" w:type="dxa"/>
            <w:tcBorders>
              <w:right w:val="single" w:color="auto" w:sz="12" w:space="0"/>
            </w:tcBorders>
            <w:vAlign w:val="center"/>
          </w:tcPr>
          <w:p>
            <w:pPr>
              <w:adjustRightInd w:val="0"/>
              <w:snapToGrid w:val="0"/>
              <w:spacing w:after="100" w:afterAutospacing="1" w:line="24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p>
        </w:tc>
        <w:tc>
          <w:tcPr>
            <w:tcW w:w="1789" w:type="dxa"/>
            <w:gridSpan w:val="3"/>
            <w:vAlign w:val="center"/>
          </w:tcPr>
          <w:p>
            <w:pPr>
              <w:adjustRightInd w:val="0"/>
              <w:snapToGrid w:val="0"/>
              <w:spacing w:after="100" w:afterAutospacing="1" w:line="24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c>
          <w:tcPr>
            <w:tcW w:w="1381" w:type="dxa"/>
            <w:gridSpan w:val="2"/>
            <w:vAlign w:val="center"/>
          </w:tcPr>
          <w:p>
            <w:pPr>
              <w:adjustRightInd w:val="0"/>
              <w:snapToGrid w:val="0"/>
              <w:spacing w:after="100" w:afterAutospacing="1" w:line="24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w:t>
            </w:r>
          </w:p>
        </w:tc>
        <w:tc>
          <w:tcPr>
            <w:tcW w:w="1834" w:type="dxa"/>
            <w:tcBorders>
              <w:right w:val="single" w:color="auto" w:sz="12" w:space="0"/>
            </w:tcBorders>
            <w:vAlign w:val="center"/>
          </w:tcPr>
          <w:p>
            <w:pPr>
              <w:adjustRightInd w:val="0"/>
              <w:snapToGrid w:val="0"/>
              <w:spacing w:after="100" w:afterAutospacing="1" w:line="240" w:lineRule="atLeast"/>
              <w:jc w:val="center"/>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电子邮箱</w:t>
            </w:r>
          </w:p>
        </w:tc>
        <w:tc>
          <w:tcPr>
            <w:tcW w:w="5004" w:type="dxa"/>
            <w:gridSpan w:val="6"/>
            <w:tcBorders>
              <w:right w:val="single" w:color="auto" w:sz="12" w:space="0"/>
            </w:tcBorders>
            <w:vAlign w:val="center"/>
          </w:tcPr>
          <w:p>
            <w:pPr>
              <w:adjustRightInd w:val="0"/>
              <w:snapToGrid w:val="0"/>
              <w:spacing w:after="100" w:afterAutospacing="1" w:line="24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restart"/>
            <w:tcBorders>
              <w:left w:val="single" w:color="auto" w:sz="12" w:space="0"/>
            </w:tcBorders>
            <w:vAlign w:val="center"/>
          </w:tcPr>
          <w:p>
            <w:pPr>
              <w:pStyle w:val="12"/>
              <w:adjustRightInd w:val="0"/>
              <w:snapToGrid w:val="0"/>
              <w:spacing w:before="0" w:after="0"/>
              <w:jc w:val="center"/>
              <w:rPr>
                <w:rFonts w:ascii="宋体" w:hAnsi="宋体"/>
                <w:b/>
                <w:szCs w:val="24"/>
              </w:rPr>
            </w:pPr>
            <w:r>
              <w:rPr>
                <w:rFonts w:hint="eastAsia" w:ascii="宋体" w:hAnsi="宋体"/>
                <w:b/>
                <w:szCs w:val="24"/>
              </w:rPr>
              <w:t>出租房屋</w:t>
            </w:r>
          </w:p>
          <w:p>
            <w:pPr>
              <w:adjustRightInd w:val="0"/>
              <w:snapToGrid w:val="0"/>
              <w:spacing w:after="100" w:afterAutospacing="1" w:line="240" w:lineRule="atLeast"/>
              <w:jc w:val="center"/>
              <w:rPr>
                <w:rFonts w:ascii="宋体" w:hAnsi="宋体"/>
                <w:b/>
                <w:sz w:val="32"/>
                <w:szCs w:val="32"/>
              </w:rPr>
            </w:pPr>
            <w:r>
              <w:rPr>
                <w:rFonts w:hint="eastAsia" w:ascii="宋体" w:hAnsi="宋体"/>
                <w:b/>
                <w:sz w:val="24"/>
                <w:szCs w:val="24"/>
              </w:rPr>
              <w:t>基本情况</w:t>
            </w: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坐落位置</w:t>
            </w:r>
          </w:p>
        </w:tc>
        <w:tc>
          <w:tcPr>
            <w:tcW w:w="5004" w:type="dxa"/>
            <w:gridSpan w:val="6"/>
            <w:tcBorders>
              <w:right w:val="single" w:color="auto" w:sz="12" w:space="0"/>
            </w:tcBorders>
            <w:vAlign w:val="center"/>
          </w:tcPr>
          <w:p>
            <w:pPr>
              <w:adjustRightInd w:val="0"/>
              <w:snapToGrid w:val="0"/>
              <w:spacing w:after="100" w:afterAutospacing="1" w:line="240" w:lineRule="atLeast"/>
              <w:jc w:val="center"/>
              <w:rPr>
                <w:rFonts w:hint="default"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不动</w:t>
            </w:r>
            <w:r>
              <w:rPr>
                <w:rFonts w:ascii="宋体" w:hAnsi="宋体"/>
                <w:color w:val="000000" w:themeColor="text1"/>
                <w:sz w:val="24"/>
                <w:szCs w:val="24"/>
                <w14:textFill>
                  <w14:solidFill>
                    <w14:schemeClr w14:val="tx1"/>
                  </w14:solidFill>
                </w14:textFill>
              </w:rPr>
              <w:t>产权证</w:t>
            </w:r>
            <w:r>
              <w:rPr>
                <w:rFonts w:hint="eastAsia" w:ascii="宋体" w:hAnsi="宋体"/>
                <w:color w:val="000000" w:themeColor="text1"/>
                <w:sz w:val="24"/>
                <w:szCs w:val="24"/>
                <w14:textFill>
                  <w14:solidFill>
                    <w14:schemeClr w14:val="tx1"/>
                  </w14:solidFill>
                </w14:textFill>
              </w:rPr>
              <w:t>号/房产证号</w:t>
            </w:r>
          </w:p>
        </w:tc>
        <w:tc>
          <w:tcPr>
            <w:tcW w:w="5004" w:type="dxa"/>
            <w:gridSpan w:val="6"/>
            <w:tcBorders>
              <w:right w:val="single" w:color="auto" w:sz="12" w:space="0"/>
            </w:tcBorders>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房屋使用现状</w:t>
            </w:r>
          </w:p>
        </w:tc>
        <w:tc>
          <w:tcPr>
            <w:tcW w:w="5004" w:type="dxa"/>
            <w:gridSpan w:val="6"/>
            <w:tcBorders>
              <w:right w:val="single" w:color="auto" w:sz="12" w:space="0"/>
            </w:tcBorders>
            <w:vAlign w:val="center"/>
          </w:tcPr>
          <w:p>
            <w:pPr>
              <w:adjustRightInd w:val="0"/>
              <w:snapToGrid w:val="0"/>
              <w:spacing w:after="100" w:afterAutospacing="1" w:line="240" w:lineRule="atLeast"/>
              <w:jc w:val="left"/>
              <w:rPr>
                <w:rFonts w:hint="eastAsia" w:ascii="宋体" w:hAnsi="宋体" w:eastAsia="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建筑面积</w:t>
            </w:r>
          </w:p>
        </w:tc>
        <w:tc>
          <w:tcPr>
            <w:tcW w:w="1952" w:type="dxa"/>
            <w:gridSpan w:val="4"/>
            <w:vAlign w:val="center"/>
          </w:tcPr>
          <w:p>
            <w:pPr>
              <w:adjustRightInd w:val="0"/>
              <w:snapToGrid w:val="0"/>
              <w:spacing w:after="100" w:afterAutospacing="1" w:line="240" w:lineRule="atLeast"/>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平方米</w:t>
            </w:r>
          </w:p>
        </w:tc>
        <w:tc>
          <w:tcPr>
            <w:tcW w:w="1218"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目前用途</w:t>
            </w:r>
          </w:p>
        </w:tc>
        <w:tc>
          <w:tcPr>
            <w:tcW w:w="1834" w:type="dxa"/>
            <w:tcBorders>
              <w:right w:val="single" w:color="auto" w:sz="12" w:space="0"/>
            </w:tcBorders>
            <w:vAlign w:val="center"/>
          </w:tcPr>
          <w:p>
            <w:pPr>
              <w:adjustRightInd w:val="0"/>
              <w:snapToGrid w:val="0"/>
              <w:spacing w:after="100" w:afterAutospacing="1" w:line="240" w:lineRule="atLeast"/>
              <w:jc w:val="center"/>
              <w:rPr>
                <w:rFonts w:hint="default"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1657" w:type="dxa"/>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装修水平及附属设施</w:t>
            </w:r>
          </w:p>
        </w:tc>
        <w:tc>
          <w:tcPr>
            <w:tcW w:w="5004" w:type="dxa"/>
            <w:gridSpan w:val="6"/>
            <w:tcBorders>
              <w:right w:val="single" w:color="auto" w:sz="12" w:space="0"/>
            </w:tcBorders>
            <w:vAlign w:val="center"/>
          </w:tcPr>
          <w:p>
            <w:pPr>
              <w:adjustRightInd w:val="0"/>
              <w:snapToGrid w:val="0"/>
              <w:spacing w:after="100" w:afterAutospacing="1" w:line="240" w:lineRule="atLeast"/>
              <w:jc w:val="center"/>
              <w:rPr>
                <w:rFonts w:hint="default"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621" w:type="dxa"/>
            <w:vMerge w:val="restart"/>
            <w:tcBorders>
              <w:left w:val="single" w:color="auto" w:sz="12" w:space="0"/>
            </w:tcBorders>
            <w:vAlign w:val="center"/>
          </w:tcPr>
          <w:p>
            <w:pPr>
              <w:jc w:val="center"/>
              <w:rPr>
                <w:rFonts w:ascii="宋体" w:hAnsi="宋体"/>
                <w:b/>
                <w:sz w:val="24"/>
                <w:szCs w:val="24"/>
              </w:rPr>
            </w:pPr>
            <w:r>
              <w:rPr>
                <w:rFonts w:hint="eastAsia" w:ascii="宋体" w:hAnsi="宋体"/>
                <w:b/>
                <w:sz w:val="24"/>
                <w:szCs w:val="24"/>
              </w:rPr>
              <w:t>出租行为</w:t>
            </w:r>
          </w:p>
          <w:p>
            <w:pPr>
              <w:jc w:val="center"/>
              <w:rPr>
                <w:rFonts w:ascii="宋体" w:hAnsi="宋体"/>
                <w:b/>
                <w:sz w:val="24"/>
                <w:szCs w:val="24"/>
              </w:rPr>
            </w:pPr>
            <w:r>
              <w:rPr>
                <w:rFonts w:hint="eastAsia" w:ascii="宋体" w:hAnsi="宋体"/>
                <w:b/>
                <w:sz w:val="24"/>
                <w:szCs w:val="24"/>
              </w:rPr>
              <w:t>批准情况</w:t>
            </w:r>
          </w:p>
        </w:tc>
        <w:tc>
          <w:tcPr>
            <w:tcW w:w="3267" w:type="dxa"/>
            <w:gridSpan w:val="3"/>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批准单位名称</w:t>
            </w:r>
          </w:p>
        </w:tc>
        <w:tc>
          <w:tcPr>
            <w:tcW w:w="3394" w:type="dxa"/>
            <w:gridSpan w:val="4"/>
            <w:tcBorders>
              <w:right w:val="single" w:color="auto" w:sz="12"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sz w:val="24"/>
                <w:szCs w:val="24"/>
                <w:lang w:val="en-US" w:eastAsia="zh-CN"/>
              </w:rPr>
              <w:t>上海奉贤经济发展有限公司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621" w:type="dxa"/>
            <w:vMerge w:val="continue"/>
            <w:tcBorders>
              <w:left w:val="single" w:color="auto" w:sz="12" w:space="0"/>
            </w:tcBorders>
            <w:vAlign w:val="center"/>
          </w:tcPr>
          <w:p>
            <w:pPr>
              <w:adjustRightInd w:val="0"/>
              <w:snapToGrid w:val="0"/>
              <w:spacing w:after="100" w:afterAutospacing="1" w:line="240" w:lineRule="atLeast"/>
              <w:jc w:val="center"/>
              <w:rPr>
                <w:rFonts w:ascii="宋体" w:hAnsi="宋体"/>
                <w:b/>
                <w:sz w:val="32"/>
                <w:szCs w:val="32"/>
              </w:rPr>
            </w:pPr>
          </w:p>
        </w:tc>
        <w:tc>
          <w:tcPr>
            <w:tcW w:w="3267" w:type="dxa"/>
            <w:gridSpan w:val="3"/>
            <w:vAlign w:val="center"/>
          </w:tcPr>
          <w:p>
            <w:pPr>
              <w:adjustRightInd w:val="0"/>
              <w:snapToGrid w:val="0"/>
              <w:spacing w:after="100" w:afterAutospacing="1" w:line="240" w:lineRule="atLeast"/>
              <w:jc w:val="center"/>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批准文号</w:t>
            </w:r>
          </w:p>
        </w:tc>
        <w:tc>
          <w:tcPr>
            <w:tcW w:w="3394" w:type="dxa"/>
            <w:gridSpan w:val="4"/>
            <w:tcBorders>
              <w:right w:val="single" w:color="auto" w:sz="12"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sz w:val="24"/>
                <w:szCs w:val="24"/>
                <w:lang w:val="en-US" w:eastAsia="zh-CN"/>
              </w:rPr>
              <w:t>资产租赁审批单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restart"/>
            <w:tcBorders>
              <w:left w:val="single" w:color="auto" w:sz="12" w:space="0"/>
            </w:tcBorders>
            <w:vAlign w:val="center"/>
          </w:tcPr>
          <w:p>
            <w:pPr>
              <w:jc w:val="center"/>
              <w:rPr>
                <w:rFonts w:ascii="宋体" w:hAnsi="宋体"/>
                <w:b/>
                <w:sz w:val="24"/>
                <w:szCs w:val="24"/>
              </w:rPr>
            </w:pPr>
            <w:r>
              <w:rPr>
                <w:rFonts w:hint="eastAsia" w:ascii="宋体" w:hAnsi="宋体"/>
                <w:b/>
                <w:sz w:val="24"/>
                <w:szCs w:val="24"/>
              </w:rPr>
              <w:t>房屋租金</w:t>
            </w:r>
          </w:p>
          <w:p>
            <w:pPr>
              <w:jc w:val="center"/>
              <w:rPr>
                <w:rFonts w:ascii="宋体" w:hAnsi="宋体"/>
                <w:b/>
                <w:sz w:val="24"/>
                <w:szCs w:val="24"/>
              </w:rPr>
            </w:pPr>
            <w:r>
              <w:rPr>
                <w:rFonts w:hint="eastAsia" w:ascii="宋体" w:hAnsi="宋体"/>
                <w:b/>
                <w:sz w:val="24"/>
                <w:szCs w:val="24"/>
              </w:rPr>
              <w:t>估价情况</w:t>
            </w:r>
          </w:p>
        </w:tc>
        <w:tc>
          <w:tcPr>
            <w:tcW w:w="2071" w:type="dxa"/>
            <w:gridSpan w:val="2"/>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估价单位名称</w:t>
            </w:r>
          </w:p>
        </w:tc>
        <w:tc>
          <w:tcPr>
            <w:tcW w:w="4590" w:type="dxa"/>
            <w:gridSpan w:val="5"/>
            <w:tcBorders>
              <w:right w:val="single" w:color="auto" w:sz="12"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vMerge w:val="continue"/>
            <w:tcBorders>
              <w:left w:val="single" w:color="auto" w:sz="12" w:space="0"/>
            </w:tcBorders>
            <w:vAlign w:val="center"/>
          </w:tcPr>
          <w:p>
            <w:pPr>
              <w:jc w:val="center"/>
              <w:rPr>
                <w:rFonts w:ascii="宋体" w:hAnsi="宋体"/>
                <w:b/>
                <w:sz w:val="24"/>
                <w:szCs w:val="24"/>
              </w:rPr>
            </w:pPr>
          </w:p>
        </w:tc>
        <w:tc>
          <w:tcPr>
            <w:tcW w:w="2071" w:type="dxa"/>
            <w:gridSpan w:val="2"/>
            <w:vAlign w:val="center"/>
          </w:tcPr>
          <w:p>
            <w:pPr>
              <w:adjustRightInd w:val="0"/>
              <w:snapToGrid w:val="0"/>
              <w:spacing w:after="100" w:afterAutospacing="1"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房屋租金估价</w:t>
            </w:r>
          </w:p>
        </w:tc>
        <w:tc>
          <w:tcPr>
            <w:tcW w:w="4590" w:type="dxa"/>
            <w:gridSpan w:val="5"/>
            <w:tcBorders>
              <w:right w:val="single" w:color="auto" w:sz="12" w:space="0"/>
            </w:tcBorders>
            <w:vAlign w:val="center"/>
          </w:tcPr>
          <w:p>
            <w:pPr>
              <w:adjustRightInd w:val="0"/>
              <w:snapToGrid w:val="0"/>
              <w:spacing w:after="100" w:afterAutospacing="1" w:line="240" w:lineRule="atLeast"/>
              <w:jc w:val="center"/>
              <w:rPr>
                <w:rFonts w:hint="default"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21" w:type="dxa"/>
            <w:tcBorders>
              <w:left w:val="single" w:color="auto" w:sz="12" w:space="0"/>
            </w:tcBorders>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其他权利情况</w:t>
            </w:r>
          </w:p>
        </w:tc>
        <w:tc>
          <w:tcPr>
            <w:tcW w:w="6661" w:type="dxa"/>
            <w:gridSpan w:val="7"/>
            <w:tcBorders>
              <w:right w:val="single" w:color="auto" w:sz="12" w:space="0"/>
            </w:tcBorders>
            <w:vAlign w:val="center"/>
          </w:tcPr>
          <w:p>
            <w:pPr>
              <w:adjustRightInd w:val="0"/>
              <w:snapToGrid w:val="0"/>
              <w:spacing w:after="100" w:afterAutospacing="1" w:line="240" w:lineRule="atLeast"/>
              <w:jc w:val="center"/>
              <w:rPr>
                <w:rFonts w:ascii="宋体" w:hAnsi="宋体"/>
                <w:sz w:val="24"/>
                <w:szCs w:val="24"/>
              </w:rPr>
            </w:pP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1621" w:type="dxa"/>
            <w:tcBorders>
              <w:left w:val="single" w:color="auto" w:sz="12" w:space="0"/>
              <w:bottom w:val="single" w:color="auto" w:sz="12" w:space="0"/>
            </w:tcBorders>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其他披露事项</w:t>
            </w:r>
          </w:p>
        </w:tc>
        <w:tc>
          <w:tcPr>
            <w:tcW w:w="6661" w:type="dxa"/>
            <w:gridSpan w:val="7"/>
            <w:tcBorders>
              <w:bottom w:val="single" w:color="auto" w:sz="12" w:space="0"/>
              <w:right w:val="single" w:color="auto" w:sz="12" w:space="0"/>
            </w:tcBorders>
            <w:vAlign w:val="center"/>
          </w:tcPr>
          <w:p>
            <w:pPr>
              <w:adjustRightInd w:val="0"/>
              <w:snapToGrid w:val="0"/>
              <w:spacing w:after="100" w:afterAutospacing="1" w:line="240" w:lineRule="atLeast"/>
              <w:rPr>
                <w:rFonts w:hint="default" w:ascii="宋体" w:hAnsi="宋体" w:eastAsia="宋体"/>
                <w:color w:val="0000FF"/>
                <w:sz w:val="24"/>
                <w:szCs w:val="24"/>
                <w:lang w:val="en-US" w:eastAsia="zh-CN"/>
              </w:rPr>
            </w:pPr>
          </w:p>
        </w:tc>
      </w:tr>
      <w:bookmarkEnd w:id="0"/>
      <w:bookmarkEnd w:id="1"/>
    </w:tbl>
    <w:p>
      <w:pPr>
        <w:adjustRightInd w:val="0"/>
        <w:snapToGrid w:val="0"/>
        <w:spacing w:before="120" w:after="120" w:line="360" w:lineRule="auto"/>
        <w:jc w:val="center"/>
        <w:rPr>
          <w:rFonts w:ascii="宋体" w:hAnsi="宋体"/>
          <w:b/>
          <w:sz w:val="32"/>
          <w:szCs w:val="32"/>
        </w:rPr>
      </w:pPr>
    </w:p>
    <w:p>
      <w:pPr>
        <w:adjustRightInd w:val="0"/>
        <w:snapToGrid w:val="0"/>
        <w:spacing w:before="120" w:after="120" w:line="360" w:lineRule="auto"/>
        <w:jc w:val="center"/>
        <w:rPr>
          <w:rFonts w:ascii="宋体" w:hAnsi="宋体"/>
          <w:b/>
          <w:sz w:val="32"/>
          <w:szCs w:val="32"/>
        </w:rPr>
      </w:pPr>
    </w:p>
    <w:p>
      <w:pPr>
        <w:adjustRightInd w:val="0"/>
        <w:snapToGrid w:val="0"/>
        <w:spacing w:before="120" w:after="120" w:line="360" w:lineRule="auto"/>
        <w:jc w:val="center"/>
        <w:rPr>
          <w:rFonts w:ascii="宋体" w:hAnsi="宋体"/>
          <w:b/>
          <w:sz w:val="32"/>
          <w:szCs w:val="32"/>
        </w:rPr>
      </w:pPr>
      <w:r>
        <w:rPr>
          <w:rFonts w:hint="eastAsia" w:ascii="宋体" w:hAnsi="宋体"/>
          <w:b/>
          <w:sz w:val="32"/>
          <w:szCs w:val="32"/>
        </w:rPr>
        <w:t>三、出租条件与承租方资格条件</w:t>
      </w:r>
    </w:p>
    <w:p>
      <w:pPr>
        <w:ind w:firstLine="413" w:firstLineChars="196"/>
        <w:jc w:val="left"/>
        <w:textAlignment w:val="baseline"/>
        <w:outlineLvl w:val="0"/>
        <w:rPr>
          <w:rFonts w:ascii="宋体" w:hAnsi="宋体"/>
          <w:b/>
          <w:szCs w:val="21"/>
        </w:rPr>
      </w:pPr>
      <w:r>
        <w:rPr>
          <w:rFonts w:hint="eastAsia" w:ascii="宋体" w:hAnsi="宋体"/>
          <w:b/>
          <w:szCs w:val="21"/>
        </w:rPr>
        <w:t>以下条件为出租的基本条件，是房屋租赁合同的必备条款。</w:t>
      </w:r>
    </w:p>
    <w:p>
      <w:pPr>
        <w:jc w:val="center"/>
        <w:textAlignment w:val="baseline"/>
        <w:outlineLvl w:val="0"/>
        <w:rPr>
          <w:rFonts w:ascii="宋体" w:hAnsi="宋体"/>
          <w:b/>
          <w:sz w:val="24"/>
          <w:szCs w:val="24"/>
        </w:rPr>
      </w:pPr>
    </w:p>
    <w:tbl>
      <w:tblPr>
        <w:tblStyle w:val="7"/>
        <w:tblW w:w="99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3"/>
        <w:gridCol w:w="1797"/>
        <w:gridCol w:w="68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restart"/>
            <w:vAlign w:val="center"/>
          </w:tcPr>
          <w:p>
            <w:pPr>
              <w:jc w:val="center"/>
              <w:rPr>
                <w:rFonts w:ascii="宋体" w:hAnsi="宋体"/>
                <w:b/>
                <w:sz w:val="24"/>
                <w:szCs w:val="24"/>
              </w:rPr>
            </w:pPr>
            <w:r>
              <w:rPr>
                <w:rFonts w:hint="eastAsia" w:ascii="宋体" w:hAnsi="宋体"/>
                <w:b/>
                <w:sz w:val="24"/>
                <w:szCs w:val="24"/>
              </w:rPr>
              <w:t>出租条件</w:t>
            </w:r>
          </w:p>
        </w:tc>
        <w:tc>
          <w:tcPr>
            <w:tcW w:w="1797"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租金挂牌价</w:t>
            </w:r>
          </w:p>
        </w:tc>
        <w:tc>
          <w:tcPr>
            <w:tcW w:w="6825" w:type="dxa"/>
            <w:vAlign w:val="center"/>
          </w:tcPr>
          <w:p>
            <w:pP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元/年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拟征集承租方个数</w:t>
            </w:r>
          </w:p>
        </w:tc>
        <w:tc>
          <w:tcPr>
            <w:tcW w:w="6825" w:type="dxa"/>
            <w:vAlign w:val="center"/>
          </w:tcPr>
          <w:p>
            <w:pP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拟出租面积</w:t>
            </w:r>
          </w:p>
        </w:tc>
        <w:tc>
          <w:tcPr>
            <w:tcW w:w="6825" w:type="dxa"/>
            <w:vAlign w:val="center"/>
          </w:tcPr>
          <w:p>
            <w:pP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约为  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租赁期</w:t>
            </w:r>
          </w:p>
        </w:tc>
        <w:tc>
          <w:tcPr>
            <w:tcW w:w="6825" w:type="dxa"/>
            <w:vAlign w:val="center"/>
          </w:tcPr>
          <w:p>
            <w:pPr>
              <w:rPr>
                <w:rFonts w:hint="default"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起租日</w:t>
            </w:r>
          </w:p>
        </w:tc>
        <w:tc>
          <w:tcPr>
            <w:tcW w:w="6825"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auto"/>
                <w:sz w:val="24"/>
                <w:szCs w:val="24"/>
                <w:highlight w:val="none"/>
                <w:lang w:val="en-US" w:eastAsia="zh-CN"/>
              </w:rPr>
              <w:t>以签订合同为准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租金支付要求</w:t>
            </w:r>
          </w:p>
        </w:tc>
        <w:tc>
          <w:tcPr>
            <w:tcW w:w="6825" w:type="dxa"/>
            <w:vAlign w:val="center"/>
          </w:tcPr>
          <w:p>
            <w:pPr>
              <w:rPr>
                <w:rFonts w:hint="default"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租金调整方式</w:t>
            </w:r>
          </w:p>
        </w:tc>
        <w:tc>
          <w:tcPr>
            <w:tcW w:w="6825" w:type="dxa"/>
            <w:vAlign w:val="center"/>
          </w:tcPr>
          <w:p>
            <w:pPr>
              <w:rPr>
                <w:rFonts w:hint="eastAsia"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押金支付要求</w:t>
            </w:r>
          </w:p>
        </w:tc>
        <w:tc>
          <w:tcPr>
            <w:tcW w:w="6825" w:type="dxa"/>
            <w:vAlign w:val="center"/>
          </w:tcPr>
          <w:p>
            <w:pPr>
              <w:rPr>
                <w:rFonts w:hint="default" w:ascii="宋体" w:hAnsi="宋体" w:eastAsia="宋体"/>
                <w:color w:val="000000" w:themeColor="text1"/>
                <w:sz w:val="24"/>
                <w:szCs w:val="24"/>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0" w:hRule="exact"/>
          <w:jc w:val="center"/>
        </w:trPr>
        <w:tc>
          <w:tcPr>
            <w:tcW w:w="1283" w:type="dxa"/>
            <w:vMerge w:val="continue"/>
          </w:tcPr>
          <w:p>
            <w:pPr>
              <w:rPr>
                <w:rFonts w:ascii="宋体" w:hAnsi="宋体"/>
                <w:sz w:val="24"/>
                <w:szCs w:val="24"/>
              </w:rPr>
            </w:pPr>
          </w:p>
        </w:tc>
        <w:tc>
          <w:tcPr>
            <w:tcW w:w="1797" w:type="dxa"/>
            <w:vAlign w:val="center"/>
          </w:tcPr>
          <w:p>
            <w:pPr>
              <w:pStyle w:val="11"/>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水、电、气、热、物业费等费用的约定</w:t>
            </w:r>
          </w:p>
        </w:tc>
        <w:tc>
          <w:tcPr>
            <w:tcW w:w="6825"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水、电、物业等费用由承租方自行支付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3" w:hRule="exact"/>
          <w:jc w:val="center"/>
        </w:trPr>
        <w:tc>
          <w:tcPr>
            <w:tcW w:w="1283" w:type="dxa"/>
            <w:vMerge w:val="continue"/>
          </w:tcPr>
          <w:p>
            <w:pPr>
              <w:rPr>
                <w:rFonts w:ascii="宋体" w:hAnsi="宋体"/>
                <w:sz w:val="24"/>
                <w:szCs w:val="24"/>
              </w:rPr>
            </w:pPr>
          </w:p>
        </w:tc>
        <w:tc>
          <w:tcPr>
            <w:tcW w:w="1797" w:type="dxa"/>
            <w:vAlign w:val="center"/>
          </w:tcPr>
          <w:p>
            <w:pPr>
              <w:pStyle w:val="12"/>
              <w:spacing w:before="0" w:after="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房产使用</w:t>
            </w:r>
          </w:p>
          <w:p>
            <w:pPr>
              <w:pStyle w:val="12"/>
              <w:spacing w:before="0" w:after="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用途要求</w:t>
            </w:r>
          </w:p>
        </w:tc>
        <w:tc>
          <w:tcPr>
            <w:tcW w:w="6825" w:type="dxa"/>
            <w:vAlign w:val="center"/>
          </w:tcPr>
          <w:p>
            <w:pPr>
              <w:rPr>
                <w:rFonts w:hint="eastAsia" w:ascii="宋体" w:hAnsi="宋体" w:eastAsia="宋体"/>
                <w:color w:val="000000" w:themeColor="text1"/>
                <w:sz w:val="24"/>
                <w:szCs w:val="24"/>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1" w:hRule="exact"/>
          <w:jc w:val="center"/>
        </w:trPr>
        <w:tc>
          <w:tcPr>
            <w:tcW w:w="1283" w:type="dxa"/>
            <w:vMerge w:val="continue"/>
          </w:tcPr>
          <w:p>
            <w:pPr>
              <w:rPr>
                <w:rFonts w:ascii="宋体" w:hAnsi="宋体"/>
                <w:sz w:val="24"/>
                <w:szCs w:val="24"/>
              </w:rPr>
            </w:pPr>
          </w:p>
        </w:tc>
        <w:tc>
          <w:tcPr>
            <w:tcW w:w="1797" w:type="dxa"/>
            <w:vAlign w:val="center"/>
          </w:tcPr>
          <w:p>
            <w:pPr>
              <w:pStyle w:val="12"/>
              <w:spacing w:before="0" w:after="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是否允许装修改造</w:t>
            </w:r>
          </w:p>
        </w:tc>
        <w:tc>
          <w:tcPr>
            <w:tcW w:w="6825" w:type="dxa"/>
            <w:vAlign w:val="center"/>
          </w:tcPr>
          <w:p>
            <w:pP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不破坏原结构的情况下允许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52" w:hRule="exact"/>
          <w:jc w:val="center"/>
        </w:trPr>
        <w:tc>
          <w:tcPr>
            <w:tcW w:w="1283" w:type="dxa"/>
            <w:vMerge w:val="continue"/>
          </w:tcPr>
          <w:p>
            <w:pPr>
              <w:rPr>
                <w:rFonts w:ascii="宋体" w:hAnsi="宋体"/>
                <w:sz w:val="24"/>
                <w:szCs w:val="24"/>
              </w:rPr>
            </w:pPr>
          </w:p>
        </w:tc>
        <w:tc>
          <w:tcPr>
            <w:tcW w:w="1797" w:type="dxa"/>
            <w:vAlign w:val="center"/>
          </w:tcPr>
          <w:p>
            <w:pPr>
              <w:pStyle w:val="12"/>
              <w:spacing w:before="0" w:after="0"/>
              <w:jc w:val="center"/>
              <w:rPr>
                <w:rFonts w:ascii="宋体" w:hAnsi="宋体"/>
                <w:szCs w:val="24"/>
              </w:rPr>
            </w:pPr>
            <w:r>
              <w:rPr>
                <w:rFonts w:hint="eastAsia" w:ascii="宋体" w:hAnsi="宋体"/>
                <w:szCs w:val="24"/>
              </w:rPr>
              <w:t>与出租相关的</w:t>
            </w:r>
          </w:p>
          <w:p>
            <w:pPr>
              <w:pStyle w:val="12"/>
              <w:spacing w:before="0" w:after="0"/>
              <w:jc w:val="center"/>
            </w:pPr>
            <w:r>
              <w:rPr>
                <w:rFonts w:hint="eastAsia" w:ascii="宋体" w:hAnsi="宋体"/>
                <w:szCs w:val="24"/>
              </w:rPr>
              <w:t>其他条件</w:t>
            </w:r>
          </w:p>
        </w:tc>
        <w:tc>
          <w:tcPr>
            <w:tcW w:w="6825" w:type="dxa"/>
            <w:tcBorders>
              <w:bottom w:val="single" w:color="auto" w:sz="4" w:space="0"/>
            </w:tcBorders>
            <w:vAlign w:val="center"/>
          </w:tcPr>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1.1</w:t>
            </w:r>
            <w:r>
              <w:rPr>
                <w:rFonts w:hint="eastAsia" w:ascii="宋体" w:hAnsi="宋体"/>
                <w:szCs w:val="21"/>
              </w:rPr>
              <w:t>意向承租方向</w:t>
            </w:r>
            <w:r>
              <w:rPr>
                <w:rFonts w:hint="eastAsia" w:ascii="宋体" w:hAnsi="宋体"/>
                <w:szCs w:val="21"/>
                <w:lang w:val="en-US" w:eastAsia="zh-CN"/>
              </w:rPr>
              <w:t>上海奉贤产权经纪有限公司</w:t>
            </w:r>
            <w:r>
              <w:rPr>
                <w:rFonts w:hint="eastAsia" w:ascii="宋体" w:hAnsi="宋体"/>
                <w:szCs w:val="21"/>
              </w:rPr>
              <w:t>一经递交意向承租登记即表明已完全了解与认可标的资产现状及相关协议条款的约定，自愿接受本标的资产全部现状及瑕疵，并愿意承担一切责任与风险。意向承租方成为承租方后，不得以不了解标的资产状况、房屋现状及资产质量瑕疵等理由拒绝签订出租方提供的租赁合同或拒付租金，否则被视为违约，并追究承租方相应法律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olor w:val="auto"/>
                <w:szCs w:val="21"/>
                <w:lang w:eastAsia="zh-CN"/>
              </w:rPr>
            </w:pPr>
            <w:r>
              <w:rPr>
                <w:rFonts w:hint="eastAsia" w:ascii="宋体" w:hAnsi="宋体"/>
                <w:color w:val="auto"/>
                <w:szCs w:val="21"/>
                <w:lang w:val="en-US" w:eastAsia="zh-CN"/>
              </w:rPr>
              <w:t>1.2本招租房屋原租赁合同已于</w:t>
            </w:r>
            <w:r>
              <w:rPr>
                <w:rFonts w:hint="eastAsia" w:ascii="宋体" w:hAnsi="宋体"/>
                <w:color w:val="0000FF"/>
                <w:szCs w:val="21"/>
                <w:u w:val="single"/>
                <w:lang w:val="en-US" w:eastAsia="zh-CN"/>
              </w:rPr>
              <w:t xml:space="preserve">       </w:t>
            </w:r>
            <w:r>
              <w:rPr>
                <w:rFonts w:hint="eastAsia" w:ascii="宋体" w:hAnsi="宋体"/>
                <w:color w:val="auto"/>
                <w:szCs w:val="21"/>
                <w:lang w:val="en-US" w:eastAsia="zh-CN"/>
              </w:rPr>
              <w:t>到期，现房屋仍由原租户使用中。</w:t>
            </w:r>
            <w:r>
              <w:rPr>
                <w:rFonts w:hint="eastAsia"/>
                <w:color w:val="auto"/>
              </w:rPr>
              <w:t>如最终承租方非原租户的，该承租方须充分了解本项目需腾退场地及相关风险，一经报名视作自愿接受所有风险。出租方将负责落实场地腾退工作，场地腾退工作完成后，该承租方应与出租方共同进行核实确认，如无异议后则双方签署《租赁合同》。该承租方须同意按本项目场地腾退后的现状接收场地，并以双方签署的《场地租赁合同》中约定的交付之日起计租期。</w:t>
            </w:r>
            <w:r>
              <w:rPr>
                <w:rFonts w:hint="eastAsia"/>
                <w:color w:val="0000FF"/>
                <w:lang w:eastAsia="zh-CN"/>
              </w:rPr>
              <w:t>（</w:t>
            </w:r>
            <w:r>
              <w:rPr>
                <w:rFonts w:hint="eastAsia"/>
                <w:color w:val="0000FF"/>
                <w:lang w:val="en-US" w:eastAsia="zh-CN"/>
              </w:rPr>
              <w:t>无原租户删除</w:t>
            </w:r>
            <w:r>
              <w:rPr>
                <w:rFonts w:hint="eastAsia"/>
                <w:color w:val="0000FF"/>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2.</w:t>
            </w:r>
            <w:r>
              <w:rPr>
                <w:rFonts w:hint="eastAsia" w:ascii="宋体" w:hAnsi="宋体"/>
                <w:szCs w:val="21"/>
              </w:rPr>
              <w:t>本项目标的物业</w:t>
            </w:r>
            <w:r>
              <w:rPr>
                <w:rFonts w:hint="eastAsia" w:ascii="宋体" w:hAnsi="宋体"/>
                <w:szCs w:val="21"/>
                <w:u w:val="single"/>
                <w:lang w:val="en-US" w:eastAsia="zh-CN"/>
              </w:rPr>
              <w:t xml:space="preserve">     </w:t>
            </w:r>
            <w:r>
              <w:rPr>
                <w:rFonts w:hint="eastAsia" w:ascii="宋体" w:hAnsi="宋体"/>
                <w:color w:val="auto"/>
                <w:szCs w:val="21"/>
                <w:lang w:val="en-US" w:eastAsia="zh-CN"/>
              </w:rPr>
              <w:t>为上海市房地产权证号【</w:t>
            </w:r>
            <w:r>
              <w:rPr>
                <w:rFonts w:hint="eastAsia" w:ascii="宋体" w:hAnsi="宋体"/>
                <w:color w:val="0000FF"/>
                <w:szCs w:val="21"/>
                <w:lang w:val="en-US" w:eastAsia="zh-CN"/>
              </w:rPr>
              <w:t xml:space="preserve">   </w:t>
            </w:r>
            <w:r>
              <w:rPr>
                <w:rFonts w:hint="eastAsia" w:ascii="宋体" w:hAnsi="宋体"/>
                <w:color w:val="auto"/>
                <w:szCs w:val="21"/>
                <w:lang w:val="en-US" w:eastAsia="zh-CN"/>
              </w:rPr>
              <w:t>】部分资产，对应的是</w:t>
            </w:r>
            <w:r>
              <w:rPr>
                <w:rFonts w:hint="eastAsia" w:ascii="宋体" w:hAnsi="宋体"/>
                <w:color w:val="0000FF"/>
                <w:szCs w:val="21"/>
                <w:u w:val="single"/>
                <w:lang w:val="en-US" w:eastAsia="zh-CN"/>
              </w:rPr>
              <w:t xml:space="preserve">     </w:t>
            </w:r>
            <w:r>
              <w:rPr>
                <w:rFonts w:hint="eastAsia" w:ascii="宋体" w:hAnsi="宋体"/>
                <w:szCs w:val="21"/>
              </w:rPr>
              <w:t>，本次拟租赁面积约为</w:t>
            </w:r>
            <w:r>
              <w:rPr>
                <w:rFonts w:hint="eastAsia" w:ascii="宋体" w:hAnsi="宋体"/>
                <w:color w:val="0000FF"/>
                <w:szCs w:val="21"/>
                <w:u w:val="single"/>
                <w:lang w:val="en-US" w:eastAsia="zh-CN"/>
              </w:rPr>
              <w:t xml:space="preserve">  </w:t>
            </w:r>
            <w:r>
              <w:rPr>
                <w:rFonts w:hint="eastAsia" w:ascii="宋体" w:hAnsi="宋体"/>
                <w:szCs w:val="21"/>
              </w:rPr>
              <w:t>平方米。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3</w:t>
            </w:r>
            <w:r>
              <w:rPr>
                <w:rFonts w:hint="eastAsia" w:ascii="宋体" w:hAnsi="宋体"/>
                <w:szCs w:val="21"/>
              </w:rPr>
              <w:t>.本标的租赁期为</w:t>
            </w:r>
            <w:r>
              <w:rPr>
                <w:rFonts w:hint="eastAsia" w:ascii="宋体" w:hAnsi="宋体"/>
                <w:color w:val="0000FF"/>
                <w:szCs w:val="21"/>
                <w:u w:val="single"/>
                <w:lang w:val="en-US" w:eastAsia="zh-CN"/>
              </w:rPr>
              <w:t xml:space="preserve">  </w:t>
            </w:r>
            <w:r>
              <w:rPr>
                <w:rFonts w:hint="eastAsia" w:ascii="宋体" w:hAnsi="宋体"/>
                <w:color w:val="0000FF"/>
                <w:szCs w:val="21"/>
              </w:rPr>
              <w:t>年</w:t>
            </w:r>
            <w:r>
              <w:rPr>
                <w:rFonts w:hint="eastAsia" w:ascii="宋体" w:hAnsi="宋体"/>
                <w:szCs w:val="21"/>
              </w:rPr>
              <w:t>，租金</w:t>
            </w:r>
            <w:r>
              <w:rPr>
                <w:rFonts w:hint="eastAsia" w:ascii="宋体" w:hAnsi="宋体"/>
                <w:color w:val="auto"/>
                <w:szCs w:val="21"/>
                <w:lang w:val="en-US" w:eastAsia="zh-CN"/>
              </w:rPr>
              <w:t>支付方式为</w:t>
            </w:r>
            <w:r>
              <w:rPr>
                <w:rFonts w:hint="eastAsia" w:ascii="宋体" w:hAnsi="宋体"/>
                <w:color w:val="0070C0"/>
                <w:szCs w:val="21"/>
                <w:u w:val="single"/>
                <w:lang w:val="en-US" w:eastAsia="zh-CN"/>
              </w:rPr>
              <w:t xml:space="preserve">    </w:t>
            </w:r>
            <w:r>
              <w:rPr>
                <w:rFonts w:hint="eastAsia" w:ascii="宋体" w:hAnsi="宋体"/>
                <w:szCs w:val="21"/>
              </w:rPr>
              <w:t>。</w:t>
            </w:r>
            <w:r>
              <w:rPr>
                <w:rFonts w:hint="eastAsia" w:ascii="宋体" w:hAnsi="宋体"/>
                <w:color w:val="auto"/>
                <w:szCs w:val="21"/>
                <w:lang w:val="en-US" w:eastAsia="zh-CN"/>
              </w:rPr>
              <w:t>年租金底价为</w:t>
            </w:r>
            <w:r>
              <w:rPr>
                <w:rFonts w:hint="eastAsia" w:ascii="宋体" w:hAnsi="宋体"/>
                <w:color w:val="0000FF"/>
                <w:szCs w:val="21"/>
                <w:u w:val="single"/>
                <w:lang w:val="en-US" w:eastAsia="zh-CN"/>
              </w:rPr>
              <w:t xml:space="preserve">   </w:t>
            </w:r>
            <w:r>
              <w:rPr>
                <w:rFonts w:hint="eastAsia" w:ascii="宋体" w:hAnsi="宋体"/>
                <w:color w:val="0000FF"/>
                <w:szCs w:val="21"/>
                <w:lang w:val="en-US" w:eastAsia="zh-CN"/>
              </w:rPr>
              <w:t>元，</w:t>
            </w:r>
            <w:r>
              <w:rPr>
                <w:rFonts w:hint="eastAsia" w:ascii="宋体" w:hAnsi="宋体"/>
                <w:color w:val="0000FF"/>
                <w:szCs w:val="21"/>
              </w:rPr>
              <w:t>押金为</w:t>
            </w:r>
            <w:r>
              <w:rPr>
                <w:rFonts w:hint="eastAsia" w:ascii="宋体" w:hAnsi="宋体"/>
                <w:color w:val="0000FF"/>
                <w:szCs w:val="21"/>
                <w:u w:val="single"/>
                <w:lang w:val="en-US" w:eastAsia="zh-CN"/>
              </w:rPr>
              <w:t xml:space="preserve">   </w:t>
            </w:r>
            <w:r>
              <w:rPr>
                <w:rFonts w:hint="eastAsia" w:ascii="宋体" w:hAnsi="宋体"/>
                <w:szCs w:val="21"/>
              </w:rPr>
              <w:t>。租赁期内承租方</w:t>
            </w:r>
            <w:r>
              <w:rPr>
                <w:rFonts w:hint="eastAsia" w:ascii="宋体" w:hAnsi="宋体"/>
                <w:color w:val="0000FF"/>
                <w:szCs w:val="21"/>
              </w:rPr>
              <w:t>不得转租</w:t>
            </w:r>
            <w:r>
              <w:rPr>
                <w:rFonts w:hint="eastAsia" w:ascii="宋体" w:hAnsi="宋体"/>
                <w:szCs w:val="21"/>
              </w:rPr>
              <w:t>该物业。本标的物业管理费由承租方与物业管理公司另行结算。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4</w:t>
            </w:r>
            <w:r>
              <w:rPr>
                <w:rFonts w:hint="eastAsia" w:ascii="宋体" w:hAnsi="宋体"/>
                <w:szCs w:val="21"/>
              </w:rPr>
              <w:t>.本项目</w:t>
            </w:r>
            <w:r>
              <w:rPr>
                <w:rFonts w:hint="eastAsia" w:ascii="宋体" w:hAnsi="宋体"/>
                <w:szCs w:val="21"/>
                <w:u w:val="single"/>
                <w:lang w:val="en-US" w:eastAsia="zh-CN"/>
              </w:rPr>
              <w:t>无</w:t>
            </w:r>
            <w:r>
              <w:rPr>
                <w:rFonts w:hint="eastAsia" w:ascii="宋体" w:hAnsi="宋体"/>
                <w:color w:val="0000FF"/>
                <w:szCs w:val="21"/>
              </w:rPr>
              <w:t>免租期</w:t>
            </w:r>
            <w:r>
              <w:rPr>
                <w:rFonts w:hint="eastAsia" w:ascii="宋体" w:hAnsi="宋体"/>
                <w:szCs w:val="21"/>
              </w:rPr>
              <w: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5</w:t>
            </w:r>
            <w:r>
              <w:rPr>
                <w:rFonts w:hint="eastAsia" w:ascii="宋体" w:hAnsi="宋体"/>
                <w:szCs w:val="21"/>
              </w:rPr>
              <w:t>.租赁房屋仅作</w:t>
            </w:r>
            <w:r>
              <w:rPr>
                <w:rFonts w:hint="eastAsia" w:ascii="宋体" w:hAnsi="宋体"/>
                <w:color w:val="0000FF"/>
                <w:szCs w:val="21"/>
                <w:u w:val="single"/>
                <w:lang w:val="en-US" w:eastAsia="zh-CN"/>
              </w:rPr>
              <w:t xml:space="preserve">   </w:t>
            </w:r>
            <w:r>
              <w:rPr>
                <w:rFonts w:hint="eastAsia" w:ascii="宋体" w:hAnsi="宋体"/>
                <w:szCs w:val="21"/>
              </w:rPr>
              <w:t>业态之用</w:t>
            </w:r>
            <w:r>
              <w:rPr>
                <w:rFonts w:hint="eastAsia" w:ascii="宋体" w:hAnsi="宋体"/>
                <w:szCs w:val="21"/>
                <w:lang w:eastAsia="zh-CN"/>
              </w:rPr>
              <w:t>，</w:t>
            </w:r>
            <w:r>
              <w:rPr>
                <w:rFonts w:hint="eastAsia"/>
              </w:rPr>
              <w:t>意向承租方的经营业态需与本公告所披露的业态相一致。</w:t>
            </w:r>
            <w:r>
              <w:rPr>
                <w:rFonts w:hint="eastAsia" w:ascii="宋体" w:hAnsi="宋体"/>
                <w:szCs w:val="21"/>
                <w:lang w:val="en-US" w:eastAsia="zh-CN"/>
              </w:rPr>
              <w:t>意向承租人需</w:t>
            </w:r>
            <w:r>
              <w:rPr>
                <w:rFonts w:hint="eastAsia" w:ascii="宋体" w:hAnsi="宋体"/>
                <w:szCs w:val="21"/>
              </w:rPr>
              <w:t>遵守中国有关法律、法规及本市各类地方性法规及文件，遵守物业管理人发布的有关物业管理的规定，服从物业管理人的管理。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6</w:t>
            </w:r>
            <w:r>
              <w:rPr>
                <w:rFonts w:hint="eastAsia" w:ascii="宋体" w:hAnsi="宋体"/>
                <w:szCs w:val="21"/>
              </w:rPr>
              <w:t>.意向承租方有意向承租上述物业的，可在招租信息公告发布到期之前向上海奉贤产权经纪公司登记承租意向，递交《承租申请书》。（上海市奉贤区南桥镇解放中路283号（商铺）奉贤产权拍卖2层产权部）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color w:val="5B9BD5" w:themeColor="accent1"/>
                <w:szCs w:val="21"/>
                <w:lang w:val="en-US" w:eastAsia="zh-CN"/>
                <w14:textFill>
                  <w14:solidFill>
                    <w14:schemeClr w14:val="accent1"/>
                  </w14:solidFill>
                </w14:textFill>
              </w:rPr>
              <w:t>项目挂牌期满前</w:t>
            </w:r>
            <w:r>
              <w:rPr>
                <w:rFonts w:hint="eastAsia" w:ascii="宋体" w:hAnsi="宋体"/>
                <w:color w:val="auto"/>
                <w:szCs w:val="21"/>
                <w:lang w:val="en-US" w:eastAsia="zh-CN"/>
              </w:rPr>
              <w:t>意向承租方需</w:t>
            </w:r>
            <w:r>
              <w:rPr>
                <w:rFonts w:hint="eastAsia" w:ascii="宋体" w:hAnsi="宋体"/>
                <w:szCs w:val="21"/>
              </w:rPr>
              <w:t>支付本项目交易保证金</w:t>
            </w:r>
            <w:r>
              <w:rPr>
                <w:rFonts w:hint="eastAsia" w:ascii="宋体" w:hAnsi="宋体"/>
                <w:color w:val="0000FF"/>
                <w:szCs w:val="21"/>
                <w:u w:val="single"/>
                <w:lang w:val="en-US" w:eastAsia="zh-CN"/>
              </w:rPr>
              <w:t xml:space="preserve">    </w:t>
            </w:r>
            <w:r>
              <w:rPr>
                <w:rFonts w:hint="eastAsia" w:ascii="宋体" w:hAnsi="宋体"/>
                <w:szCs w:val="21"/>
              </w:rPr>
              <w:t>元到上海奉贤产权经纪有限公司指定账户，意向承租方递交保证金即为意向承租方在《承租申请书》中对出租方作出充分知晓并认可本公告所披露的所有内容，接受本公告所披露的所有交易条件及附件内容，并以不低于出租底价承租本次标的的承诺的确认。意向承租方递交受让申请但逾期未交纳保证金的，视为放弃申请意向承租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p>
          <w:p>
            <w:pPr>
              <w:pStyle w:val="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517" w:hRule="exact"/>
          <w:jc w:val="center"/>
        </w:trPr>
        <w:tc>
          <w:tcPr>
            <w:tcW w:w="1283" w:type="dxa"/>
          </w:tcPr>
          <w:p>
            <w:pPr>
              <w:rPr>
                <w:rFonts w:ascii="宋体" w:hAnsi="宋体"/>
                <w:sz w:val="24"/>
                <w:szCs w:val="24"/>
              </w:rPr>
            </w:pPr>
          </w:p>
        </w:tc>
        <w:tc>
          <w:tcPr>
            <w:tcW w:w="1797" w:type="dxa"/>
            <w:vAlign w:val="center"/>
          </w:tcPr>
          <w:p>
            <w:pPr>
              <w:pStyle w:val="12"/>
              <w:spacing w:before="0" w:after="0"/>
              <w:jc w:val="center"/>
              <w:rPr>
                <w:rFonts w:ascii="宋体" w:hAnsi="宋体"/>
                <w:szCs w:val="24"/>
              </w:rPr>
            </w:pPr>
          </w:p>
        </w:tc>
        <w:tc>
          <w:tcPr>
            <w:tcW w:w="6825" w:type="dxa"/>
            <w:tcBorders>
              <w:bottom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7.</w:t>
            </w:r>
            <w:r>
              <w:rPr>
                <w:rFonts w:hint="eastAsia" w:ascii="宋体" w:hAnsi="宋体"/>
                <w:szCs w:val="21"/>
              </w:rPr>
              <w:t>本项目公告期即为尽职调查期，最终承租人须自行承担办理营业执照等所有合法使用本标的房屋的风险和成本，意向承租方在挂牌公告期间，有权利和义务自行对标的物业进行全面了解。意向承租方一经递交承租申请即表明已完全了解与认可标的状况及相关协议条款的约定，自愿接受转让标的的全部现状及瑕疵，并愿意承担一切责任与风险。意向承租方成为承租方后，不得以不了解标的状况及资产质量瑕疵等为由，拒绝签订《房屋租赁合同》及其附件或拒付价款，否则视为违约。</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color w:val="404040" w:themeColor="text1" w:themeTint="BF"/>
                <w:szCs w:val="21"/>
                <w14:textFill>
                  <w14:solidFill>
                    <w14:schemeClr w14:val="tx1">
                      <w14:lumMod w14:val="75000"/>
                      <w14:lumOff w14:val="25000"/>
                    </w14:schemeClr>
                  </w14:solidFill>
                </w14:textFill>
              </w:rPr>
            </w:pPr>
            <w:r>
              <w:rPr>
                <w:rFonts w:hint="eastAsia" w:ascii="宋体" w:hAnsi="宋体"/>
                <w:color w:val="404040" w:themeColor="text1" w:themeTint="BF"/>
                <w:szCs w:val="21"/>
                <w14:textFill>
                  <w14:solidFill>
                    <w14:schemeClr w14:val="tx1">
                      <w14:lumMod w14:val="75000"/>
                      <w14:lumOff w14:val="25000"/>
                    </w14:schemeClr>
                  </w14:solidFill>
                </w14:textFill>
              </w:rPr>
              <w:t>8.</w:t>
            </w:r>
            <w:r>
              <w:rPr>
                <w:rFonts w:hint="eastAsia" w:ascii="宋体" w:hAnsi="宋体"/>
                <w:szCs w:val="21"/>
              </w:rPr>
              <w:t>如本项目在保证金缴纳截止日后只征集一家意向承租方,则采取协议招租的方式确定最终承租方,所交纳的交易保证金自动转为缔约保证金，并在5个工作日内签署《房屋租赁合同》，所缴纳的缔约保证金自动转为首期租金；如本项目在保证金缴纳截止日后征集到两个及以上意向承租方</w:t>
            </w:r>
            <w:r>
              <w:rPr>
                <w:rFonts w:hint="eastAsia" w:ascii="宋体" w:hAnsi="宋体"/>
                <w:color w:val="auto"/>
                <w:szCs w:val="21"/>
              </w:rPr>
              <w:t>， 则采用上海奉贤产权经纪公司不动产租赁平台网络竞价方式确定最终承租方与承租价格，所缴纳的保证金转为竞价保证金。竞买人在规定报价时间内上网出价，一旦作出报价不得修改，</w:t>
            </w:r>
            <w:r>
              <w:rPr>
                <w:rFonts w:hint="eastAsia" w:ascii="宋体" w:hAnsi="宋体"/>
                <w:color w:val="auto"/>
                <w:szCs w:val="21"/>
                <w:lang w:val="en-US" w:eastAsia="zh-CN"/>
              </w:rPr>
              <w:t>竞价</w:t>
            </w:r>
            <w:r>
              <w:rPr>
                <w:rFonts w:hint="eastAsia" w:ascii="宋体" w:hAnsi="宋体"/>
                <w:color w:val="auto"/>
                <w:szCs w:val="21"/>
              </w:rPr>
              <w:t>结束，最高出价的竞买人成为最终承租方。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olor w:val="404040" w:themeColor="text1" w:themeTint="BF"/>
                <w:szCs w:val="21"/>
                <w14:textFill>
                  <w14:solidFill>
                    <w14:schemeClr w14:val="tx1">
                      <w14:lumMod w14:val="75000"/>
                      <w14:lumOff w14:val="25000"/>
                    </w14:schemeClr>
                  </w14:solidFill>
                </w14:textFill>
              </w:rPr>
            </w:pPr>
            <w:r>
              <w:rPr>
                <w:rFonts w:hint="eastAsia" w:ascii="宋体" w:hAnsi="宋体"/>
                <w:color w:val="404040" w:themeColor="text1" w:themeTint="BF"/>
                <w:szCs w:val="21"/>
                <w:lang w:val="en-US" w:eastAsia="zh-CN"/>
                <w14:textFill>
                  <w14:solidFill>
                    <w14:schemeClr w14:val="tx1">
                      <w14:lumMod w14:val="75000"/>
                      <w14:lumOff w14:val="25000"/>
                    </w14:schemeClr>
                  </w14:solidFill>
                </w14:textFill>
              </w:rPr>
              <w:t>9.</w:t>
            </w:r>
            <w:r>
              <w:rPr>
                <w:rFonts w:ascii="宋体" w:hAnsi="宋体"/>
                <w:color w:val="404040" w:themeColor="text1" w:themeTint="BF"/>
                <w:szCs w:val="21"/>
                <w14:textFill>
                  <w14:solidFill>
                    <w14:schemeClr w14:val="tx1">
                      <w14:lumMod w14:val="75000"/>
                      <w14:lumOff w14:val="25000"/>
                    </w14:schemeClr>
                  </w14:solidFill>
                </w14:textFill>
              </w:rPr>
              <w:t>为保护交易各方合法利益，出租方在此做出特别提示，意向承租方一旦通过意向承租主体资格确认，且其已经交纳了保证金的，即成为竞租人，其对如下内容作出承诺：如竞租人存在以下任何一种情形，将承担缔约过失责任或违约责任，出租方及交易机构可扣除该竞租人的保证金，作为对相关方的补偿；如该保证金不足以补偿相关方损失的，相关方可按实际损失继续追偿。（1）只征集到一个符合条件的意向承租方，出现以下情形的：①</w:t>
            </w:r>
            <w:r>
              <w:rPr>
                <w:rFonts w:hint="eastAsia" w:ascii="宋体" w:hAnsi="宋体"/>
                <w:color w:val="404040" w:themeColor="text1" w:themeTint="BF"/>
                <w:szCs w:val="21"/>
                <w14:textFill>
                  <w14:solidFill>
                    <w14:schemeClr w14:val="tx1">
                      <w14:lumMod w14:val="75000"/>
                      <w14:lumOff w14:val="25000"/>
                    </w14:schemeClr>
                  </w14:solidFill>
                </w14:textFill>
              </w:rPr>
              <w:t>意向承租方交纳交易保证金后单方撤回申请的</w:t>
            </w:r>
            <w:r>
              <w:rPr>
                <w:rFonts w:ascii="宋体" w:hAnsi="宋体"/>
                <w:color w:val="404040" w:themeColor="text1" w:themeTint="BF"/>
                <w:szCs w:val="21"/>
                <w14:textFill>
                  <w14:solidFill>
                    <w14:schemeClr w14:val="tx1">
                      <w14:lumMod w14:val="75000"/>
                      <w14:lumOff w14:val="25000"/>
                    </w14:schemeClr>
                  </w14:solidFill>
                </w14:textFill>
              </w:rPr>
              <w:t>；②在被确定为承租方后，未按本公告要求签订《房屋租赁合同》的；③意向承租方被确定为承租方后，未按本公告要求支付首期租金</w:t>
            </w:r>
            <w:r>
              <w:rPr>
                <w:rFonts w:hint="eastAsia" w:ascii="宋体" w:hAnsi="宋体"/>
                <w:color w:val="404040" w:themeColor="text1" w:themeTint="BF"/>
                <w:szCs w:val="21"/>
                <w14:textFill>
                  <w14:solidFill>
                    <w14:schemeClr w14:val="tx1">
                      <w14:lumMod w14:val="75000"/>
                      <w14:lumOff w14:val="25000"/>
                    </w14:schemeClr>
                  </w14:solidFill>
                </w14:textFill>
              </w:rPr>
              <w:t>及押金</w:t>
            </w:r>
            <w:r>
              <w:rPr>
                <w:rFonts w:ascii="宋体" w:hAnsi="宋体"/>
                <w:color w:val="404040" w:themeColor="text1" w:themeTint="BF"/>
                <w:szCs w:val="21"/>
                <w14:textFill>
                  <w14:solidFill>
                    <w14:schemeClr w14:val="tx1">
                      <w14:lumMod w14:val="75000"/>
                      <w14:lumOff w14:val="25000"/>
                    </w14:schemeClr>
                  </w14:solidFill>
                </w14:textFill>
              </w:rPr>
              <w:t>的。（2）征集到两个及以上符合条件的竞租人，出现以下情形的：①在</w:t>
            </w:r>
            <w:r>
              <w:rPr>
                <w:rFonts w:hint="eastAsia" w:ascii="宋体" w:hAnsi="宋体"/>
                <w:color w:val="404040" w:themeColor="text1" w:themeTint="BF"/>
                <w:szCs w:val="21"/>
                <w:lang w:val="en-US" w:eastAsia="zh-CN"/>
                <w14:textFill>
                  <w14:solidFill>
                    <w14:schemeClr w14:val="tx1">
                      <w14:lumMod w14:val="75000"/>
                      <w14:lumOff w14:val="25000"/>
                    </w14:schemeClr>
                  </w14:solidFill>
                </w14:textFill>
              </w:rPr>
              <w:t>竞价环节</w:t>
            </w:r>
            <w:r>
              <w:rPr>
                <w:rFonts w:ascii="宋体" w:hAnsi="宋体"/>
                <w:color w:val="404040" w:themeColor="text1" w:themeTint="BF"/>
                <w:szCs w:val="21"/>
                <w14:textFill>
                  <w14:solidFill>
                    <w14:schemeClr w14:val="tx1">
                      <w14:lumMod w14:val="75000"/>
                      <w14:lumOff w14:val="25000"/>
                    </w14:schemeClr>
                  </w14:solidFill>
                </w14:textFill>
              </w:rPr>
              <w:t>各竞租人均未</w:t>
            </w:r>
            <w:r>
              <w:rPr>
                <w:rFonts w:hint="eastAsia" w:ascii="宋体" w:hAnsi="宋体"/>
                <w:color w:val="404040" w:themeColor="text1" w:themeTint="BF"/>
                <w:szCs w:val="21"/>
                <w14:textFill>
                  <w14:solidFill>
                    <w14:schemeClr w14:val="tx1">
                      <w14:lumMod w14:val="75000"/>
                      <w14:lumOff w14:val="25000"/>
                    </w14:schemeClr>
                  </w14:solidFill>
                </w14:textFill>
              </w:rPr>
              <w:t>出价</w:t>
            </w:r>
            <w:r>
              <w:rPr>
                <w:rFonts w:ascii="宋体" w:hAnsi="宋体"/>
                <w:color w:val="404040" w:themeColor="text1" w:themeTint="BF"/>
                <w:szCs w:val="21"/>
                <w14:textFill>
                  <w14:solidFill>
                    <w14:schemeClr w14:val="tx1">
                      <w14:lumMod w14:val="75000"/>
                      <w14:lumOff w14:val="25000"/>
                    </w14:schemeClr>
                  </w14:solidFill>
                </w14:textFill>
              </w:rPr>
              <w:t>的；②竞租人通过</w:t>
            </w:r>
            <w:r>
              <w:rPr>
                <w:rFonts w:hint="eastAsia" w:ascii="宋体" w:hAnsi="宋体"/>
                <w:color w:val="404040" w:themeColor="text1" w:themeTint="BF"/>
                <w:szCs w:val="21"/>
                <w:lang w:val="en-US" w:eastAsia="zh-CN"/>
                <w14:textFill>
                  <w14:solidFill>
                    <w14:schemeClr w14:val="tx1">
                      <w14:lumMod w14:val="75000"/>
                      <w14:lumOff w14:val="25000"/>
                    </w14:schemeClr>
                  </w14:solidFill>
                </w14:textFill>
              </w:rPr>
              <w:t>竞价</w:t>
            </w:r>
            <w:r>
              <w:rPr>
                <w:rFonts w:ascii="宋体" w:hAnsi="宋体"/>
                <w:color w:val="404040" w:themeColor="text1" w:themeTint="BF"/>
                <w:szCs w:val="21"/>
                <w14:textFill>
                  <w14:solidFill>
                    <w14:schemeClr w14:val="tx1">
                      <w14:lumMod w14:val="75000"/>
                      <w14:lumOff w14:val="25000"/>
                    </w14:schemeClr>
                  </w14:solidFill>
                </w14:textFill>
              </w:rPr>
              <w:t>被确定为承租方后，未按本公告要求签订《房屋租赁合同》的；③竞租人被确定为承租方后，未按本公告要求支付首期租金及押金</w:t>
            </w:r>
            <w:r>
              <w:rPr>
                <w:rFonts w:hint="eastAsia" w:ascii="宋体" w:hAnsi="宋体"/>
                <w:color w:val="404040" w:themeColor="text1" w:themeTint="BF"/>
                <w:szCs w:val="21"/>
                <w14:textFill>
                  <w14:solidFill>
                    <w14:schemeClr w14:val="tx1">
                      <w14:lumMod w14:val="75000"/>
                      <w14:lumOff w14:val="25000"/>
                    </w14:schemeClr>
                  </w14:solidFill>
                </w14:textFill>
              </w:rPr>
              <w:t>的</w:t>
            </w:r>
            <w:r>
              <w:rPr>
                <w:rFonts w:ascii="宋体" w:hAnsi="宋体"/>
                <w:color w:val="404040" w:themeColor="text1" w:themeTint="BF"/>
                <w:szCs w:val="21"/>
                <w14:textFill>
                  <w14:solidFill>
                    <w14:schemeClr w14:val="tx1">
                      <w14:lumMod w14:val="75000"/>
                      <w14:lumOff w14:val="25000"/>
                    </w14:schemeClr>
                  </w14:solidFill>
                </w14:textFill>
              </w:rPr>
              <w:t>。（3）违反产权交易保证金的有关规定或其他违规违约情形的。除以上情形外，未成为承租方的竞租人交纳的保证金将在最终承租方被确定后的3个工作日无息返还。</w:t>
            </w:r>
            <w:r>
              <w:rPr>
                <w:rFonts w:hint="eastAsia" w:ascii="宋体" w:hAnsi="宋体"/>
                <w:color w:val="0000FF"/>
                <w:szCs w:val="21"/>
              </w:rPr>
              <w:t>意向承租方须知，本项目若因承租方原因违约导致项目再次挂牌招租，第二次挂牌成交价若低于第一次挂牌成交价的，需由违约的承租方补足差额。</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lang w:eastAsia="zh-CN"/>
              </w:rPr>
            </w:pPr>
            <w:r>
              <w:rPr>
                <w:rFonts w:hint="eastAsia" w:ascii="宋体" w:hAnsi="宋体"/>
                <w:szCs w:val="21"/>
                <w:lang w:val="en-US" w:eastAsia="zh-CN"/>
              </w:rPr>
              <w:t>10.</w:t>
            </w:r>
            <w:r>
              <w:rPr>
                <w:rFonts w:hint="eastAsia" w:ascii="宋体" w:hAnsi="宋体"/>
                <w:szCs w:val="21"/>
              </w:rPr>
              <w:t>承租方为使用房屋所需的全部证照等手续均由承租方负责自行办理，并承担所有费用。相关证照的办理风险及成本均由承租方自行承担，出租方仅做配合，出租方不承担任何责任</w:t>
            </w:r>
            <w:r>
              <w:rPr>
                <w:rFonts w:hint="eastAsia" w:ascii="宋体" w:hAnsi="宋体"/>
                <w:szCs w:val="21"/>
                <w:lang w:eastAsia="zh-CN"/>
              </w:rPr>
              <w:t>。</w:t>
            </w:r>
          </w:p>
          <w:p>
            <w:pPr>
              <w:pStyle w:val="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rPr>
                <w:rFonts w:ascii="宋体" w:hAnsi="宋体"/>
                <w:szCs w:val="21"/>
              </w:rPr>
            </w:pPr>
          </w:p>
          <w:p>
            <w:pPr>
              <w:pStyle w:val="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firstLineChars="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2" w:hRule="exact"/>
          <w:jc w:val="center"/>
        </w:trPr>
        <w:tc>
          <w:tcPr>
            <w:tcW w:w="1283" w:type="dxa"/>
          </w:tcPr>
          <w:p>
            <w:pPr>
              <w:rPr>
                <w:rFonts w:ascii="宋体" w:hAnsi="宋体"/>
                <w:sz w:val="24"/>
                <w:szCs w:val="24"/>
              </w:rPr>
            </w:pPr>
            <w:bookmarkStart w:id="2" w:name="OLE_LINK11"/>
            <w:bookmarkStart w:id="3" w:name="OLE_LINK12"/>
          </w:p>
        </w:tc>
        <w:tc>
          <w:tcPr>
            <w:tcW w:w="1797" w:type="dxa"/>
            <w:vAlign w:val="center"/>
          </w:tcPr>
          <w:p>
            <w:pPr>
              <w:pStyle w:val="12"/>
              <w:spacing w:before="0" w:after="0"/>
              <w:jc w:val="center"/>
              <w:rPr>
                <w:rFonts w:ascii="宋体" w:hAnsi="宋体"/>
                <w:szCs w:val="24"/>
              </w:rPr>
            </w:pPr>
          </w:p>
        </w:tc>
        <w:tc>
          <w:tcPr>
            <w:tcW w:w="6825" w:type="dxa"/>
            <w:tcBorders>
              <w:bottom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11.</w:t>
            </w:r>
            <w:r>
              <w:rPr>
                <w:rFonts w:hint="eastAsia" w:ascii="宋体" w:hAnsi="宋体"/>
                <w:szCs w:val="21"/>
              </w:rPr>
              <w:t xml:space="preserve">承租方知晓水电等工程技术条件并同意按现状交房。若承租方需要用水、电等进行扩容，则由承租方自行负责并承担相关费用。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12</w:t>
            </w:r>
            <w:r>
              <w:rPr>
                <w:rFonts w:hint="eastAsia" w:ascii="宋体" w:hAnsi="宋体"/>
                <w:szCs w:val="21"/>
                <w:lang w:eastAsia="zh-CN"/>
              </w:rPr>
              <w:t>.</w:t>
            </w:r>
            <w:r>
              <w:rPr>
                <w:rFonts w:hint="eastAsia" w:ascii="宋体" w:hAnsi="宋体"/>
                <w:szCs w:val="21"/>
              </w:rPr>
              <w:t xml:space="preserve">意向承租方须结合自身用房需求或者经营目的向有关主管部门进行充分咨询并认真考虑承租本项目可能涉及到的经营、办证、行业、市场、政策以及其他不可预计的各项风险因素，愿意承担可能存在的一切风险。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租赁期限内，该房屋如遇动迁，合同自然终止。承租方应按出租方发出的动迁通知，在规定的日期前清场腾房。同时，出租方承诺不以任何理由主张任何经济补偿。</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14.</w:t>
            </w:r>
            <w:r>
              <w:rPr>
                <w:rFonts w:hint="eastAsia" w:ascii="宋体" w:hAnsi="宋体"/>
                <w:szCs w:val="21"/>
              </w:rPr>
              <w:t>承租方应在签署《房屋租赁合同》后5个工作日内支付</w:t>
            </w:r>
            <w:r>
              <w:rPr>
                <w:rFonts w:hint="eastAsia" w:ascii="宋体" w:hAnsi="宋体"/>
                <w:color w:val="0000FF"/>
                <w:szCs w:val="21"/>
                <w:u w:val="single"/>
              </w:rPr>
              <w:t>剩余首期租金、押金、咨询服务费</w:t>
            </w:r>
            <w:r>
              <w:rPr>
                <w:rFonts w:hint="eastAsia" w:ascii="宋体" w:hAnsi="宋体"/>
                <w:szCs w:val="21"/>
              </w:rPr>
              <w:t>至上海奉贤产权经纪有限公司指定账户。上海奉贤产权经纪有限公司在收到</w:t>
            </w:r>
            <w:r>
              <w:rPr>
                <w:rFonts w:hint="eastAsia" w:ascii="宋体" w:hAnsi="宋体"/>
                <w:szCs w:val="21"/>
                <w:lang w:val="en-US" w:eastAsia="zh-CN"/>
              </w:rPr>
              <w:t>咨询服务费</w:t>
            </w:r>
            <w:r>
              <w:rPr>
                <w:rFonts w:hint="eastAsia" w:ascii="宋体" w:hAnsi="宋体"/>
                <w:szCs w:val="21"/>
              </w:rPr>
              <w:t>后5个工作日内出具《资产租赁确认书》，并在5个工作日内将</w:t>
            </w:r>
            <w:r>
              <w:rPr>
                <w:rFonts w:hint="eastAsia" w:ascii="宋体" w:hAnsi="宋体"/>
                <w:szCs w:val="21"/>
                <w:lang w:val="en-US" w:eastAsia="zh-CN"/>
              </w:rPr>
              <w:t>保证金</w:t>
            </w:r>
            <w:r>
              <w:rPr>
                <w:rFonts w:hint="eastAsia" w:ascii="宋体" w:hAnsi="宋体"/>
                <w:szCs w:val="21"/>
              </w:rPr>
              <w:t>划至出租方指定账户。</w:t>
            </w:r>
            <w:r>
              <w:rPr>
                <w:rFonts w:hint="eastAsia" w:ascii="宋体" w:hAnsi="宋体"/>
                <w:szCs w:val="21"/>
                <w:lang w:val="en-US" w:eastAsia="zh-CN"/>
              </w:rPr>
              <w:t>咨询</w:t>
            </w:r>
            <w:r>
              <w:rPr>
                <w:rFonts w:hint="eastAsia" w:ascii="宋体" w:hAnsi="宋体"/>
                <w:szCs w:val="21"/>
              </w:rPr>
              <w:t>服务费为按成交价折算后的首年1/</w:t>
            </w:r>
            <w:r>
              <w:rPr>
                <w:rFonts w:hint="eastAsia" w:ascii="宋体" w:hAnsi="宋体"/>
                <w:szCs w:val="21"/>
                <w:lang w:val="en-US" w:eastAsia="zh-CN"/>
              </w:rPr>
              <w:t>2</w:t>
            </w:r>
            <w:r>
              <w:rPr>
                <w:rFonts w:hint="eastAsia" w:ascii="宋体" w:hAnsi="宋体"/>
                <w:szCs w:val="21"/>
              </w:rPr>
              <w:t>个月租金</w:t>
            </w:r>
            <w:r>
              <w:rPr>
                <w:rFonts w:hint="eastAsia" w:ascii="宋体" w:hAnsi="宋体"/>
                <w:color w:val="auto"/>
                <w:szCs w:val="21"/>
              </w:rPr>
              <w:t>，</w:t>
            </w:r>
            <w:r>
              <w:rPr>
                <w:rFonts w:hint="eastAsia" w:ascii="宋体" w:hAnsi="宋体"/>
                <w:color w:val="0000FF"/>
                <w:szCs w:val="21"/>
              </w:rPr>
              <w:t>成交后由</w:t>
            </w:r>
            <w:r>
              <w:rPr>
                <w:rFonts w:hint="eastAsia" w:ascii="宋体" w:hAnsi="宋体"/>
                <w:color w:val="0000FF"/>
                <w:szCs w:val="21"/>
                <w:lang w:val="en-US" w:eastAsia="zh-CN"/>
              </w:rPr>
              <w:t xml:space="preserve">    </w:t>
            </w:r>
            <w:r>
              <w:rPr>
                <w:rFonts w:hint="eastAsia" w:ascii="宋体" w:hAnsi="宋体"/>
                <w:color w:val="0000FF"/>
                <w:szCs w:val="21"/>
              </w:rPr>
              <w:t>承担</w:t>
            </w:r>
            <w:r>
              <w:rPr>
                <w:rFonts w:hint="eastAsia" w:ascii="宋体" w:hAnsi="宋体"/>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color w:val="auto"/>
              </w:rPr>
            </w:pPr>
            <w:r>
              <w:rPr>
                <w:rFonts w:hint="eastAsia" w:ascii="宋体" w:hAnsi="宋体"/>
                <w:color w:val="auto"/>
                <w:szCs w:val="21"/>
                <w:lang w:val="en-US" w:eastAsia="zh-CN"/>
              </w:rPr>
              <w:t>15.若租赁合同未到期提出撤租，或承租人违法经营、超出约定面积经营、出现违反租赁合同约定事项的，出租人有权没收房屋押金。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Cs w:val="21"/>
              </w:rPr>
            </w:pPr>
            <w:r>
              <w:rPr>
                <w:rFonts w:hint="eastAsia" w:ascii="宋体" w:hAnsi="宋体"/>
                <w:szCs w:val="21"/>
                <w:lang w:val="en-US" w:eastAsia="zh-CN"/>
              </w:rPr>
              <w:t>16.</w:t>
            </w:r>
            <w:r>
              <w:rPr>
                <w:rFonts w:hint="eastAsia" w:ascii="宋体" w:hAnsi="宋体"/>
                <w:szCs w:val="21"/>
              </w:rPr>
              <w:t>本项目涉及的税费按国家法律法规相关规定由出租方和承租方各自承担。</w:t>
            </w:r>
          </w:p>
          <w:p>
            <w:pPr>
              <w:pStyle w:val="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rPr>
                <w:rFonts w:hint="default" w:ascii="宋体" w:hAnsi="宋体" w:eastAsia="宋体" w:cs="Times New Roman"/>
                <w:kern w:val="2"/>
                <w:sz w:val="21"/>
                <w:szCs w:val="21"/>
                <w:lang w:val="en-US" w:eastAsia="zh-CN" w:bidi="ar-SA"/>
              </w:rPr>
            </w:pPr>
            <w:r>
              <w:rPr>
                <w:rFonts w:hint="eastAsia" w:ascii="宋体" w:hAnsi="宋体"/>
                <w:szCs w:val="21"/>
                <w:lang w:val="en-US" w:eastAsia="zh-CN"/>
              </w:rPr>
              <w:t>17.</w:t>
            </w:r>
            <w:r>
              <w:rPr>
                <w:rFonts w:hint="eastAsia" w:ascii="宋体" w:hAnsi="宋体" w:eastAsia="宋体" w:cs="Times New Roman"/>
                <w:kern w:val="2"/>
                <w:sz w:val="21"/>
                <w:szCs w:val="21"/>
                <w:lang w:val="en-US" w:eastAsia="zh-CN" w:bidi="ar-SA"/>
              </w:rPr>
              <w:t>在本次招租活动、《租赁合同》签订及后续履行过程中发生的一切纠纷，均由出租方自行解决，与上海奉贤产权经纪有限公司无关。</w:t>
            </w:r>
          </w:p>
          <w:p>
            <w:pPr>
              <w:pStyle w:val="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06" w:hRule="exact"/>
          <w:jc w:val="center"/>
        </w:trPr>
        <w:tc>
          <w:tcPr>
            <w:tcW w:w="1283" w:type="dxa"/>
            <w:vAlign w:val="center"/>
          </w:tcPr>
          <w:p>
            <w:pPr>
              <w:jc w:val="center"/>
              <w:rPr>
                <w:rFonts w:ascii="宋体" w:hAnsi="宋体"/>
                <w:b/>
                <w:sz w:val="24"/>
                <w:szCs w:val="24"/>
              </w:rPr>
            </w:pPr>
            <w:r>
              <w:rPr>
                <w:rFonts w:hint="eastAsia" w:ascii="宋体" w:hAnsi="宋体"/>
                <w:b/>
                <w:sz w:val="24"/>
                <w:szCs w:val="24"/>
              </w:rPr>
              <w:t>承租方</w:t>
            </w:r>
          </w:p>
          <w:p>
            <w:pPr>
              <w:pStyle w:val="12"/>
              <w:jc w:val="center"/>
              <w:rPr>
                <w:rFonts w:ascii="宋体" w:hAnsi="宋体"/>
                <w:szCs w:val="24"/>
              </w:rPr>
            </w:pPr>
            <w:r>
              <w:rPr>
                <w:rFonts w:hint="eastAsia"/>
                <w:b/>
              </w:rPr>
              <w:t>资格条件</w:t>
            </w:r>
          </w:p>
        </w:tc>
        <w:tc>
          <w:tcPr>
            <w:tcW w:w="8622" w:type="dxa"/>
            <w:gridSpan w:val="2"/>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1.意向承租方应为依法设立并有效存续的境内法人及其分支机构、其他经济组织或具有完全民事行为能力的自然人以及个体工商户。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2.意向承租方应具有良好的财务状况和支付能力。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3.意向承租方应具有良好商业信用，无不良经营记录。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4.符合国家法律、行政法规规定的其他条件。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1" w:hRule="atLeast"/>
          <w:jc w:val="center"/>
        </w:trPr>
        <w:tc>
          <w:tcPr>
            <w:tcW w:w="1283" w:type="dxa"/>
            <w:vMerge w:val="restart"/>
            <w:tcBorders>
              <w:top w:val="single" w:color="auto" w:sz="4" w:space="0"/>
              <w:left w:val="single" w:color="auto" w:sz="12" w:space="0"/>
            </w:tcBorders>
            <w:vAlign w:val="center"/>
          </w:tcPr>
          <w:p>
            <w:pPr>
              <w:jc w:val="center"/>
              <w:rPr>
                <w:rFonts w:ascii="宋体" w:hAnsi="宋体"/>
                <w:b/>
                <w:sz w:val="24"/>
                <w:szCs w:val="24"/>
              </w:rPr>
            </w:pPr>
            <w:r>
              <w:rPr>
                <w:rFonts w:hint="eastAsia" w:ascii="宋体" w:hAnsi="宋体"/>
                <w:b/>
                <w:sz w:val="24"/>
                <w:szCs w:val="24"/>
              </w:rPr>
              <w:t>保证金</w:t>
            </w:r>
          </w:p>
          <w:p>
            <w:pPr>
              <w:jc w:val="center"/>
              <w:rPr>
                <w:rFonts w:ascii="宋体" w:hAnsi="宋体"/>
                <w:b/>
                <w:sz w:val="24"/>
                <w:szCs w:val="24"/>
              </w:rPr>
            </w:pPr>
            <w:r>
              <w:rPr>
                <w:rFonts w:hint="eastAsia" w:ascii="宋体" w:hAnsi="宋体"/>
                <w:b/>
                <w:sz w:val="24"/>
                <w:szCs w:val="24"/>
              </w:rPr>
              <w:t>事项</w:t>
            </w:r>
          </w:p>
        </w:tc>
        <w:tc>
          <w:tcPr>
            <w:tcW w:w="1797" w:type="dxa"/>
            <w:tcBorders>
              <w:top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交纳金额</w:t>
            </w:r>
          </w:p>
        </w:tc>
        <w:tc>
          <w:tcPr>
            <w:tcW w:w="6825" w:type="dxa"/>
            <w:tcBorders>
              <w:top w:val="single" w:color="auto" w:sz="4" w:space="0"/>
              <w:left w:val="single" w:color="auto" w:sz="4" w:space="0"/>
              <w:bottom w:val="single" w:color="auto" w:sz="4" w:space="0"/>
            </w:tcBorders>
            <w:vAlign w:val="center"/>
          </w:tcPr>
          <w:p>
            <w:pPr>
              <w:pStyle w:val="12"/>
              <w:ind w:left="360" w:hanging="360" w:hangingChars="150"/>
              <w:rPr>
                <w:rFonts w:ascii="宋体" w:hAnsi="宋体"/>
                <w:szCs w:val="24"/>
              </w:rPr>
            </w:pPr>
            <w:r>
              <w:rPr>
                <w:rFonts w:hint="eastAsia" w:ascii="宋体" w:hAnsi="宋体"/>
                <w:szCs w:val="24"/>
              </w:rPr>
              <w:t>设定为</w:t>
            </w:r>
            <w:r>
              <w:rPr>
                <w:rFonts w:hint="eastAsia" w:ascii="宋体" w:hAnsi="宋体"/>
                <w:color w:val="0000FF"/>
                <w:szCs w:val="24"/>
                <w:u w:val="single"/>
                <w:lang w:val="en-US" w:eastAsia="zh-CN"/>
              </w:rPr>
              <w:t xml:space="preserve">    </w:t>
            </w:r>
            <w:r>
              <w:rPr>
                <w:rFonts w:hint="eastAsia" w:ascii="宋体" w:hAnsi="宋体"/>
                <w:szCs w:val="24"/>
                <w:u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jc w:val="center"/>
        </w:trPr>
        <w:tc>
          <w:tcPr>
            <w:tcW w:w="1283" w:type="dxa"/>
            <w:vMerge w:val="continue"/>
            <w:tcBorders>
              <w:left w:val="single" w:color="auto" w:sz="12" w:space="0"/>
            </w:tcBorders>
            <w:vAlign w:val="center"/>
          </w:tcPr>
          <w:p>
            <w:pPr>
              <w:jc w:val="center"/>
              <w:rPr>
                <w:rFonts w:ascii="宋体" w:hAnsi="宋体"/>
                <w:b/>
                <w:sz w:val="24"/>
                <w:szCs w:val="24"/>
              </w:rPr>
            </w:pPr>
          </w:p>
        </w:tc>
        <w:tc>
          <w:tcPr>
            <w:tcW w:w="1797" w:type="dxa"/>
            <w:tcBorders>
              <w:top w:val="single" w:color="auto" w:sz="4" w:space="0"/>
              <w:bottom w:val="single" w:color="auto" w:sz="4" w:space="0"/>
              <w:right w:val="single" w:color="auto" w:sz="4" w:space="0"/>
            </w:tcBorders>
            <w:vAlign w:val="center"/>
          </w:tcPr>
          <w:p>
            <w:pPr>
              <w:pStyle w:val="12"/>
              <w:spacing w:before="0" w:after="0"/>
              <w:ind w:left="360" w:hanging="360" w:hangingChars="150"/>
              <w:jc w:val="center"/>
              <w:rPr>
                <w:rFonts w:ascii="宋体" w:hAnsi="宋体"/>
                <w:szCs w:val="24"/>
                <w:highlight w:val="yellow"/>
              </w:rPr>
            </w:pPr>
            <w:r>
              <w:rPr>
                <w:rFonts w:hint="eastAsia" w:ascii="宋体" w:hAnsi="宋体"/>
                <w:szCs w:val="24"/>
              </w:rPr>
              <w:t>交纳时间</w:t>
            </w:r>
          </w:p>
        </w:tc>
        <w:tc>
          <w:tcPr>
            <w:tcW w:w="6825" w:type="dxa"/>
            <w:tcBorders>
              <w:top w:val="single" w:color="auto" w:sz="4" w:space="0"/>
              <w:left w:val="single" w:color="auto" w:sz="4" w:space="0"/>
              <w:bottom w:val="single" w:color="auto" w:sz="4" w:space="0"/>
            </w:tcBorders>
            <w:vAlign w:val="center"/>
          </w:tcPr>
          <w:p>
            <w:pPr>
              <w:pStyle w:val="12"/>
              <w:ind w:left="1"/>
              <w:rPr>
                <w:rFonts w:ascii="宋体" w:hAnsi="宋体"/>
                <w:szCs w:val="24"/>
              </w:rPr>
            </w:pPr>
            <w:r>
              <w:rPr>
                <w:rFonts w:hint="eastAsia" w:ascii="宋体" w:hAnsi="宋体"/>
                <w:color w:val="0000FF"/>
                <w:szCs w:val="24"/>
              </w:rPr>
              <w:t>意向承租方在信息发布截止日</w:t>
            </w:r>
            <w:r>
              <w:rPr>
                <w:rFonts w:hint="eastAsia" w:ascii="宋体" w:hAnsi="宋体"/>
                <w:color w:val="0000FF"/>
                <w:szCs w:val="24"/>
                <w:lang w:val="en-US" w:eastAsia="zh-CN"/>
              </w:rPr>
              <w:t>24</w:t>
            </w:r>
            <w:r>
              <w:rPr>
                <w:rFonts w:ascii="宋体" w:hAnsi="宋体"/>
                <w:color w:val="0000FF"/>
                <w:szCs w:val="24"/>
              </w:rPr>
              <w:t>时</w:t>
            </w:r>
            <w:r>
              <w:rPr>
                <w:rFonts w:hint="eastAsia" w:ascii="宋体" w:hAnsi="宋体"/>
                <w:color w:val="0000FF"/>
                <w:szCs w:val="24"/>
              </w:rPr>
              <w:t>前</w:t>
            </w:r>
            <w:r>
              <w:rPr>
                <w:rFonts w:hint="eastAsia" w:ascii="宋体" w:hAnsi="宋体"/>
                <w:szCs w:val="24"/>
              </w:rPr>
              <w:t>交纳保证金（以</w:t>
            </w:r>
            <w:r>
              <w:rPr>
                <w:rFonts w:ascii="宋体" w:hAnsi="宋体"/>
                <w:szCs w:val="24"/>
              </w:rPr>
              <w:t>到账时间为准</w:t>
            </w:r>
            <w:r>
              <w:rPr>
                <w:rFonts w:hint="eastAsia" w:ascii="宋体" w:hAnsi="宋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283" w:type="dxa"/>
            <w:vMerge w:val="continue"/>
            <w:tcBorders>
              <w:left w:val="single" w:color="auto" w:sz="12" w:space="0"/>
            </w:tcBorders>
            <w:vAlign w:val="center"/>
          </w:tcPr>
          <w:p>
            <w:pPr>
              <w:jc w:val="center"/>
              <w:rPr>
                <w:rFonts w:ascii="宋体" w:hAnsi="宋体"/>
                <w:b/>
                <w:sz w:val="24"/>
                <w:szCs w:val="24"/>
              </w:rPr>
            </w:pPr>
          </w:p>
        </w:tc>
        <w:tc>
          <w:tcPr>
            <w:tcW w:w="1797" w:type="dxa"/>
            <w:tcBorders>
              <w:top w:val="single" w:color="auto" w:sz="4" w:space="0"/>
              <w:right w:val="single" w:color="auto" w:sz="4" w:space="0"/>
            </w:tcBorders>
            <w:vAlign w:val="center"/>
          </w:tcPr>
          <w:p>
            <w:pPr>
              <w:pStyle w:val="12"/>
              <w:ind w:left="360" w:hanging="360" w:hangingChars="150"/>
              <w:jc w:val="center"/>
              <w:rPr>
                <w:rFonts w:ascii="宋体" w:hAnsi="宋体"/>
                <w:szCs w:val="24"/>
              </w:rPr>
            </w:pPr>
            <w:r>
              <w:rPr>
                <w:rFonts w:hint="eastAsia" w:ascii="宋体" w:hAnsi="宋体"/>
                <w:szCs w:val="24"/>
              </w:rPr>
              <w:t>交纳方式</w:t>
            </w:r>
          </w:p>
        </w:tc>
        <w:tc>
          <w:tcPr>
            <w:tcW w:w="6825" w:type="dxa"/>
            <w:tcBorders>
              <w:top w:val="single" w:color="auto" w:sz="4" w:space="0"/>
              <w:left w:val="single" w:color="auto" w:sz="4" w:space="0"/>
              <w:bottom w:val="single" w:color="auto" w:sz="4" w:space="0"/>
            </w:tcBorders>
            <w:vAlign w:val="center"/>
          </w:tcPr>
          <w:p>
            <w:pPr>
              <w:pStyle w:val="12"/>
              <w:rPr>
                <w:rFonts w:ascii="宋体" w:hAnsi="宋体"/>
                <w:szCs w:val="24"/>
              </w:rPr>
            </w:pPr>
            <w:r>
              <w:rPr>
                <w:rFonts w:hint="eastAsia" w:ascii="宋体" w:hAnsi="宋体"/>
                <w:szCs w:val="24"/>
              </w:rPr>
              <w:t xml:space="preserve">网上银行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6" w:hRule="atLeast"/>
          <w:jc w:val="center"/>
        </w:trPr>
        <w:tc>
          <w:tcPr>
            <w:tcW w:w="1283" w:type="dxa"/>
            <w:vMerge w:val="continue"/>
            <w:tcBorders>
              <w:left w:val="single" w:color="auto" w:sz="12" w:space="0"/>
            </w:tcBorders>
            <w:vAlign w:val="center"/>
          </w:tcPr>
          <w:p>
            <w:pPr>
              <w:jc w:val="center"/>
              <w:rPr>
                <w:rFonts w:ascii="宋体" w:hAnsi="宋体"/>
                <w:b/>
                <w:sz w:val="24"/>
                <w:szCs w:val="24"/>
              </w:rPr>
            </w:pPr>
          </w:p>
        </w:tc>
        <w:tc>
          <w:tcPr>
            <w:tcW w:w="1797" w:type="dxa"/>
            <w:vMerge w:val="restart"/>
            <w:tcBorders>
              <w:right w:val="single" w:color="auto" w:sz="4" w:space="0"/>
            </w:tcBorders>
            <w:vAlign w:val="center"/>
          </w:tcPr>
          <w:p>
            <w:pPr>
              <w:pStyle w:val="12"/>
              <w:ind w:left="360" w:hanging="360" w:hangingChars="150"/>
              <w:jc w:val="center"/>
              <w:rPr>
                <w:rFonts w:ascii="宋体" w:hAnsi="宋体"/>
                <w:szCs w:val="24"/>
              </w:rPr>
            </w:pPr>
            <w:r>
              <w:rPr>
                <w:rFonts w:hint="eastAsia" w:ascii="宋体" w:hAnsi="宋体"/>
                <w:szCs w:val="24"/>
              </w:rPr>
              <w:t>保证金</w:t>
            </w:r>
          </w:p>
          <w:p>
            <w:pPr>
              <w:pStyle w:val="12"/>
              <w:ind w:left="360" w:hanging="360" w:hangingChars="150"/>
              <w:jc w:val="center"/>
              <w:rPr>
                <w:rFonts w:ascii="宋体" w:hAnsi="宋体"/>
                <w:szCs w:val="24"/>
              </w:rPr>
            </w:pPr>
            <w:r>
              <w:rPr>
                <w:rFonts w:hint="eastAsia" w:ascii="宋体" w:hAnsi="宋体"/>
                <w:szCs w:val="24"/>
              </w:rPr>
              <w:t>处置方式</w:t>
            </w:r>
          </w:p>
        </w:tc>
        <w:tc>
          <w:tcPr>
            <w:tcW w:w="6825" w:type="dxa"/>
            <w:tcBorders>
              <w:top w:val="single" w:color="auto" w:sz="4" w:space="0"/>
              <w:left w:val="single" w:color="auto" w:sz="4" w:space="0"/>
              <w:bottom w:val="single" w:color="auto" w:sz="4" w:space="0"/>
            </w:tcBorders>
            <w:vAlign w:val="center"/>
          </w:tcPr>
          <w:p>
            <w:pPr>
              <w:widowControl/>
              <w:wordWrap w:val="0"/>
              <w:spacing w:before="100" w:beforeAutospacing="1" w:after="100" w:afterAutospacing="1"/>
              <w:ind w:left="1920" w:hanging="1920" w:hangingChars="800"/>
              <w:jc w:val="left"/>
              <w:rPr>
                <w:rFonts w:ascii="宋体" w:hAnsi="宋体"/>
                <w:sz w:val="24"/>
                <w:szCs w:val="24"/>
              </w:rPr>
            </w:pPr>
            <w:r>
              <w:rPr>
                <w:rFonts w:hint="eastAsia" w:ascii="宋体" w:hAnsi="宋体"/>
                <w:sz w:val="24"/>
                <w:szCs w:val="24"/>
              </w:rPr>
              <w:t xml:space="preserve">成为最终承租方：保证金冲抵价款转付出租方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jc w:val="center"/>
        </w:trPr>
        <w:tc>
          <w:tcPr>
            <w:tcW w:w="1283" w:type="dxa"/>
            <w:vMerge w:val="continue"/>
            <w:tcBorders>
              <w:left w:val="single" w:color="auto" w:sz="12" w:space="0"/>
            </w:tcBorders>
            <w:vAlign w:val="center"/>
          </w:tcPr>
          <w:p>
            <w:pPr>
              <w:jc w:val="center"/>
              <w:rPr>
                <w:rFonts w:ascii="宋体" w:hAnsi="宋体"/>
                <w:b/>
                <w:sz w:val="24"/>
                <w:szCs w:val="24"/>
              </w:rPr>
            </w:pPr>
          </w:p>
        </w:tc>
        <w:tc>
          <w:tcPr>
            <w:tcW w:w="1797" w:type="dxa"/>
            <w:vMerge w:val="continue"/>
            <w:tcBorders>
              <w:right w:val="single" w:color="auto" w:sz="4" w:space="0"/>
            </w:tcBorders>
            <w:vAlign w:val="center"/>
          </w:tcPr>
          <w:p>
            <w:pPr>
              <w:pStyle w:val="12"/>
              <w:ind w:left="360" w:hanging="360" w:hangingChars="150"/>
              <w:jc w:val="center"/>
              <w:rPr>
                <w:rFonts w:ascii="宋体" w:hAnsi="宋体"/>
                <w:szCs w:val="24"/>
              </w:rPr>
            </w:pPr>
          </w:p>
        </w:tc>
        <w:tc>
          <w:tcPr>
            <w:tcW w:w="6825" w:type="dxa"/>
            <w:tcBorders>
              <w:top w:val="single" w:color="auto" w:sz="4" w:space="0"/>
              <w:left w:val="single" w:color="auto" w:sz="4" w:space="0"/>
              <w:bottom w:val="single" w:color="auto" w:sz="4" w:space="0"/>
            </w:tcBorders>
            <w:vAlign w:val="center"/>
          </w:tcPr>
          <w:p>
            <w:pPr>
              <w:widowControl/>
              <w:wordWrap w:val="0"/>
              <w:spacing w:before="100" w:beforeAutospacing="1" w:after="100" w:afterAutospacing="1" w:line="360" w:lineRule="auto"/>
              <w:jc w:val="left"/>
              <w:rPr>
                <w:rFonts w:ascii="黑体" w:hAnsi="黑体" w:eastAsia="黑体" w:cs="宋体"/>
                <w:color w:val="3D3938"/>
                <w:kern w:val="0"/>
                <w:sz w:val="26"/>
                <w:szCs w:val="26"/>
              </w:rPr>
            </w:pPr>
            <w:r>
              <w:rPr>
                <w:rFonts w:hint="eastAsia" w:ascii="宋体" w:hAnsi="宋体"/>
                <w:sz w:val="24"/>
                <w:szCs w:val="24"/>
              </w:rPr>
              <w:t>未成为最终承租方：返还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75" w:hRule="atLeast"/>
          <w:jc w:val="center"/>
        </w:trPr>
        <w:tc>
          <w:tcPr>
            <w:tcW w:w="1283" w:type="dxa"/>
            <w:vMerge w:val="continue"/>
            <w:tcBorders>
              <w:left w:val="single" w:color="auto" w:sz="12" w:space="0"/>
              <w:bottom w:val="single" w:color="auto" w:sz="12" w:space="0"/>
            </w:tcBorders>
            <w:vAlign w:val="center"/>
          </w:tcPr>
          <w:p>
            <w:pPr>
              <w:jc w:val="center"/>
              <w:rPr>
                <w:rFonts w:ascii="宋体" w:hAnsi="宋体"/>
                <w:b/>
                <w:sz w:val="24"/>
                <w:szCs w:val="24"/>
              </w:rPr>
            </w:pPr>
          </w:p>
        </w:tc>
        <w:tc>
          <w:tcPr>
            <w:tcW w:w="1797" w:type="dxa"/>
            <w:tcBorders>
              <w:right w:val="single" w:color="auto" w:sz="4" w:space="0"/>
            </w:tcBorders>
            <w:vAlign w:val="center"/>
          </w:tcPr>
          <w:p>
            <w:pPr>
              <w:pStyle w:val="12"/>
              <w:ind w:left="360" w:hanging="360" w:hangingChars="150"/>
              <w:jc w:val="center"/>
              <w:rPr>
                <w:rFonts w:hint="eastAsia" w:ascii="宋体" w:hAnsi="宋体" w:eastAsia="宋体"/>
                <w:szCs w:val="24"/>
                <w:lang w:val="en-US" w:eastAsia="zh-CN"/>
              </w:rPr>
            </w:pPr>
            <w:r>
              <w:rPr>
                <w:rFonts w:hint="eastAsia" w:ascii="宋体" w:hAnsi="宋体"/>
                <w:szCs w:val="24"/>
                <w:lang w:val="en-US" w:eastAsia="zh-CN"/>
              </w:rPr>
              <w:t>特别提示</w:t>
            </w:r>
          </w:p>
        </w:tc>
        <w:tc>
          <w:tcPr>
            <w:tcW w:w="6825" w:type="dxa"/>
            <w:tcBorders>
              <w:top w:val="single" w:color="auto" w:sz="4" w:space="0"/>
              <w:left w:val="single" w:color="auto" w:sz="4" w:space="0"/>
              <w:bottom w:val="single" w:color="auto" w:sz="12"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sz w:val="24"/>
                <w:szCs w:val="24"/>
              </w:rPr>
            </w:pPr>
            <w:r>
              <w:rPr>
                <w:rFonts w:ascii="宋体" w:hAnsi="宋体"/>
                <w:color w:val="404040" w:themeColor="text1" w:themeTint="BF"/>
                <w:szCs w:val="21"/>
                <w14:textFill>
                  <w14:solidFill>
                    <w14:schemeClr w14:val="tx1">
                      <w14:lumMod w14:val="75000"/>
                      <w14:lumOff w14:val="25000"/>
                    </w14:schemeClr>
                  </w14:solidFill>
                </w14:textFill>
              </w:rPr>
              <w:t>为保护交易各方合法利益，出租方在此做出特别提示，意向承租方一旦通过意向承租主体资格确认，且其已经交纳了保证金的，即成为竞租人，其对如下内容作出承诺：如竞租人存在以下任何一种情形，将承担缔约过失责任或违约责任，出租方及交易机构可扣除该竞租人的保证金，作为对相关方的补偿；如该保证金不足以补偿相关方损失的，相关方可按实际损失继续追偿。（1）只征集到一个符合条件的意向承租方，出现以下情形的：①</w:t>
            </w:r>
            <w:r>
              <w:rPr>
                <w:rFonts w:hint="eastAsia" w:ascii="宋体" w:hAnsi="宋体"/>
                <w:color w:val="404040" w:themeColor="text1" w:themeTint="BF"/>
                <w:szCs w:val="21"/>
                <w14:textFill>
                  <w14:solidFill>
                    <w14:schemeClr w14:val="tx1">
                      <w14:lumMod w14:val="75000"/>
                      <w14:lumOff w14:val="25000"/>
                    </w14:schemeClr>
                  </w14:solidFill>
                </w14:textFill>
              </w:rPr>
              <w:t>意向承租方交纳交易保证金后单方撤回申请的</w:t>
            </w:r>
            <w:r>
              <w:rPr>
                <w:rFonts w:ascii="宋体" w:hAnsi="宋体"/>
                <w:color w:val="404040" w:themeColor="text1" w:themeTint="BF"/>
                <w:szCs w:val="21"/>
                <w14:textFill>
                  <w14:solidFill>
                    <w14:schemeClr w14:val="tx1">
                      <w14:lumMod w14:val="75000"/>
                      <w14:lumOff w14:val="25000"/>
                    </w14:schemeClr>
                  </w14:solidFill>
                </w14:textFill>
              </w:rPr>
              <w:t>；②在被确定为承租方后，未按本公告要求签订《房屋租赁合同》的；③意向承租方被确定为承租方后，未按本公告要求支付首期租金</w:t>
            </w:r>
            <w:r>
              <w:rPr>
                <w:rFonts w:hint="eastAsia" w:ascii="宋体" w:hAnsi="宋体"/>
                <w:color w:val="404040" w:themeColor="text1" w:themeTint="BF"/>
                <w:szCs w:val="21"/>
                <w14:textFill>
                  <w14:solidFill>
                    <w14:schemeClr w14:val="tx1">
                      <w14:lumMod w14:val="75000"/>
                      <w14:lumOff w14:val="25000"/>
                    </w14:schemeClr>
                  </w14:solidFill>
                </w14:textFill>
              </w:rPr>
              <w:t>及押金</w:t>
            </w:r>
            <w:r>
              <w:rPr>
                <w:rFonts w:ascii="宋体" w:hAnsi="宋体"/>
                <w:color w:val="404040" w:themeColor="text1" w:themeTint="BF"/>
                <w:szCs w:val="21"/>
                <w14:textFill>
                  <w14:solidFill>
                    <w14:schemeClr w14:val="tx1">
                      <w14:lumMod w14:val="75000"/>
                      <w14:lumOff w14:val="25000"/>
                    </w14:schemeClr>
                  </w14:solidFill>
                </w14:textFill>
              </w:rPr>
              <w:t>的。（2）征集到两个及以上符合条件的竞租人，出现以下情形的：①在</w:t>
            </w:r>
            <w:r>
              <w:rPr>
                <w:rFonts w:hint="eastAsia" w:ascii="宋体" w:hAnsi="宋体"/>
                <w:color w:val="404040" w:themeColor="text1" w:themeTint="BF"/>
                <w:szCs w:val="21"/>
                <w:lang w:val="en-US" w:eastAsia="zh-CN"/>
                <w14:textFill>
                  <w14:solidFill>
                    <w14:schemeClr w14:val="tx1">
                      <w14:lumMod w14:val="75000"/>
                      <w14:lumOff w14:val="25000"/>
                    </w14:schemeClr>
                  </w14:solidFill>
                </w14:textFill>
              </w:rPr>
              <w:t>竞价环节</w:t>
            </w:r>
            <w:r>
              <w:rPr>
                <w:rFonts w:ascii="宋体" w:hAnsi="宋体"/>
                <w:color w:val="404040" w:themeColor="text1" w:themeTint="BF"/>
                <w:szCs w:val="21"/>
                <w14:textFill>
                  <w14:solidFill>
                    <w14:schemeClr w14:val="tx1">
                      <w14:lumMod w14:val="75000"/>
                      <w14:lumOff w14:val="25000"/>
                    </w14:schemeClr>
                  </w14:solidFill>
                </w14:textFill>
              </w:rPr>
              <w:t>各竞租人均未</w:t>
            </w:r>
            <w:r>
              <w:rPr>
                <w:rFonts w:hint="eastAsia" w:ascii="宋体" w:hAnsi="宋体"/>
                <w:color w:val="404040" w:themeColor="text1" w:themeTint="BF"/>
                <w:szCs w:val="21"/>
                <w14:textFill>
                  <w14:solidFill>
                    <w14:schemeClr w14:val="tx1">
                      <w14:lumMod w14:val="75000"/>
                      <w14:lumOff w14:val="25000"/>
                    </w14:schemeClr>
                  </w14:solidFill>
                </w14:textFill>
              </w:rPr>
              <w:t>出价</w:t>
            </w:r>
            <w:r>
              <w:rPr>
                <w:rFonts w:ascii="宋体" w:hAnsi="宋体"/>
                <w:color w:val="404040" w:themeColor="text1" w:themeTint="BF"/>
                <w:szCs w:val="21"/>
                <w14:textFill>
                  <w14:solidFill>
                    <w14:schemeClr w14:val="tx1">
                      <w14:lumMod w14:val="75000"/>
                      <w14:lumOff w14:val="25000"/>
                    </w14:schemeClr>
                  </w14:solidFill>
                </w14:textFill>
              </w:rPr>
              <w:t>的；②竞租人通过</w:t>
            </w:r>
            <w:r>
              <w:rPr>
                <w:rFonts w:hint="eastAsia" w:ascii="宋体" w:hAnsi="宋体"/>
                <w:color w:val="404040" w:themeColor="text1" w:themeTint="BF"/>
                <w:szCs w:val="21"/>
                <w:lang w:val="en-US" w:eastAsia="zh-CN"/>
                <w14:textFill>
                  <w14:solidFill>
                    <w14:schemeClr w14:val="tx1">
                      <w14:lumMod w14:val="75000"/>
                      <w14:lumOff w14:val="25000"/>
                    </w14:schemeClr>
                  </w14:solidFill>
                </w14:textFill>
              </w:rPr>
              <w:t>竞价</w:t>
            </w:r>
            <w:r>
              <w:rPr>
                <w:rFonts w:ascii="宋体" w:hAnsi="宋体"/>
                <w:color w:val="404040" w:themeColor="text1" w:themeTint="BF"/>
                <w:szCs w:val="21"/>
                <w14:textFill>
                  <w14:solidFill>
                    <w14:schemeClr w14:val="tx1">
                      <w14:lumMod w14:val="75000"/>
                      <w14:lumOff w14:val="25000"/>
                    </w14:schemeClr>
                  </w14:solidFill>
                </w14:textFill>
              </w:rPr>
              <w:t>被确定为承租方后，未按本公告要求签订《房屋租赁合同》的；③竞租人被确定为承租方后，未按本公告要求支付首期租金及押金</w:t>
            </w:r>
            <w:r>
              <w:rPr>
                <w:rFonts w:hint="eastAsia" w:ascii="宋体" w:hAnsi="宋体"/>
                <w:color w:val="404040" w:themeColor="text1" w:themeTint="BF"/>
                <w:szCs w:val="21"/>
                <w14:textFill>
                  <w14:solidFill>
                    <w14:schemeClr w14:val="tx1">
                      <w14:lumMod w14:val="75000"/>
                      <w14:lumOff w14:val="25000"/>
                    </w14:schemeClr>
                  </w14:solidFill>
                </w14:textFill>
              </w:rPr>
              <w:t>的</w:t>
            </w:r>
            <w:r>
              <w:rPr>
                <w:rFonts w:ascii="宋体" w:hAnsi="宋体"/>
                <w:color w:val="404040" w:themeColor="text1" w:themeTint="BF"/>
                <w:szCs w:val="21"/>
                <w14:textFill>
                  <w14:solidFill>
                    <w14:schemeClr w14:val="tx1">
                      <w14:lumMod w14:val="75000"/>
                      <w14:lumOff w14:val="25000"/>
                    </w14:schemeClr>
                  </w14:solidFill>
                </w14:textFill>
              </w:rPr>
              <w:t>。（3）违反产权交易保证金的有关规定或其他违规违约情形的。除以上情形外，未成为承租方的竞租人交纳的保证金将在最终承租方被确定后的3个工作日无息返还。</w:t>
            </w:r>
            <w:r>
              <w:rPr>
                <w:rFonts w:hint="eastAsia" w:ascii="宋体" w:hAnsi="宋体"/>
                <w:color w:val="0000FF"/>
                <w:szCs w:val="21"/>
              </w:rPr>
              <w:t>意向承租方须知，本项目若因承租方原因违约导致项目再次挂牌招租，第二次挂牌成交价若低于第一次挂牌成交价的，需由违约的承租方补足差额。</w:t>
            </w:r>
            <w:bookmarkStart w:id="4" w:name="_GoBack"/>
            <w:bookmarkEnd w:id="4"/>
          </w:p>
        </w:tc>
      </w:tr>
      <w:bookmarkEnd w:id="2"/>
      <w:bookmarkEnd w:id="3"/>
    </w:tbl>
    <w:p>
      <w:pPr>
        <w:adjustRightInd w:val="0"/>
        <w:snapToGrid w:val="0"/>
        <w:spacing w:before="120" w:after="120" w:line="360" w:lineRule="auto"/>
        <w:jc w:val="center"/>
        <w:rPr>
          <w:rFonts w:ascii="宋体" w:hAnsi="宋体"/>
          <w:b/>
          <w:sz w:val="32"/>
          <w:szCs w:val="32"/>
        </w:rPr>
      </w:pPr>
    </w:p>
    <w:p>
      <w:pPr>
        <w:adjustRightInd w:val="0"/>
        <w:snapToGrid w:val="0"/>
        <w:spacing w:before="120" w:after="120" w:line="360" w:lineRule="auto"/>
        <w:jc w:val="center"/>
        <w:rPr>
          <w:rFonts w:ascii="宋体" w:hAnsi="宋体"/>
          <w:b/>
          <w:sz w:val="32"/>
          <w:szCs w:val="32"/>
        </w:rPr>
      </w:pPr>
      <w:r>
        <w:rPr>
          <w:rFonts w:hint="eastAsia" w:ascii="宋体" w:hAnsi="宋体"/>
          <w:b/>
          <w:sz w:val="32"/>
          <w:szCs w:val="32"/>
        </w:rPr>
        <w:t>四、挂牌信息</w:t>
      </w:r>
    </w:p>
    <w:tbl>
      <w:tblPr>
        <w:tblStyle w:val="7"/>
        <w:tblW w:w="94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89"/>
        <w:gridCol w:w="71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4" w:hRule="exact"/>
          <w:jc w:val="center"/>
        </w:trPr>
        <w:tc>
          <w:tcPr>
            <w:tcW w:w="2289" w:type="dxa"/>
            <w:vAlign w:val="center"/>
          </w:tcPr>
          <w:p>
            <w:pPr>
              <w:jc w:val="center"/>
              <w:rPr>
                <w:rFonts w:ascii="宋体" w:hAnsi="宋体"/>
                <w:b/>
                <w:sz w:val="24"/>
                <w:szCs w:val="24"/>
              </w:rPr>
            </w:pPr>
          </w:p>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信息披露期</w:t>
            </w:r>
          </w:p>
          <w:p>
            <w:pPr>
              <w:jc w:val="center"/>
              <w:rPr>
                <w:rFonts w:ascii="宋体" w:hAnsi="宋体"/>
                <w:b/>
                <w:color w:val="000000" w:themeColor="text1"/>
                <w:sz w:val="24"/>
                <w:szCs w:val="24"/>
                <w14:textFill>
                  <w14:solidFill>
                    <w14:schemeClr w14:val="tx1"/>
                  </w14:solidFill>
                </w14:textFill>
              </w:rPr>
            </w:pPr>
          </w:p>
          <w:p>
            <w:pPr>
              <w:jc w:val="center"/>
              <w:rPr>
                <w:rFonts w:ascii="宋体" w:hAnsi="宋体"/>
                <w:b/>
                <w:sz w:val="24"/>
                <w:szCs w:val="24"/>
              </w:rPr>
            </w:pPr>
          </w:p>
          <w:p>
            <w:pPr>
              <w:jc w:val="center"/>
              <w:rPr>
                <w:rFonts w:ascii="宋体" w:hAnsi="宋体"/>
                <w:b/>
                <w:sz w:val="24"/>
                <w:szCs w:val="24"/>
              </w:rPr>
            </w:pPr>
          </w:p>
        </w:tc>
        <w:tc>
          <w:tcPr>
            <w:tcW w:w="7143" w:type="dxa"/>
            <w:vAlign w:val="center"/>
          </w:tcPr>
          <w:p>
            <w:pPr>
              <w:rPr>
                <w:rFonts w:ascii="宋体" w:hAnsi="宋体"/>
                <w:sz w:val="24"/>
                <w:szCs w:val="24"/>
              </w:rPr>
            </w:pPr>
            <w:r>
              <w:rPr>
                <w:rFonts w:hint="eastAsia" w:ascii="宋体" w:hAnsi="宋体"/>
                <w:sz w:val="24"/>
                <w:szCs w:val="24"/>
              </w:rPr>
              <w:t>自公告之日起</w:t>
            </w:r>
            <w:r>
              <w:rPr>
                <w:rFonts w:hint="eastAsia" w:ascii="宋体" w:hAnsi="宋体"/>
                <w:sz w:val="24"/>
                <w:szCs w:val="24"/>
                <w:u w:val="single"/>
                <w:lang w:val="en-US" w:eastAsia="zh-CN"/>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5 </w:t>
            </w:r>
            <w:r>
              <w:rPr>
                <w:rFonts w:hint="eastAsia" w:ascii="宋体" w:hAnsi="宋体"/>
                <w:sz w:val="24"/>
                <w:szCs w:val="24"/>
              </w:rPr>
              <w:t>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2" w:hRule="exact"/>
          <w:jc w:val="center"/>
        </w:trPr>
        <w:tc>
          <w:tcPr>
            <w:tcW w:w="2289" w:type="dxa"/>
            <w:vAlign w:val="center"/>
          </w:tcPr>
          <w:p>
            <w:pPr>
              <w:jc w:val="center"/>
              <w:rPr>
                <w:rFonts w:ascii="宋体" w:hAnsi="宋体" w:cs="宋体"/>
                <w:b/>
                <w:kern w:val="0"/>
                <w:sz w:val="24"/>
                <w:szCs w:val="24"/>
              </w:rPr>
            </w:pPr>
            <w:r>
              <w:rPr>
                <w:rFonts w:hint="eastAsia" w:ascii="宋体" w:hAnsi="宋体" w:cs="宋体"/>
                <w:b/>
                <w:kern w:val="0"/>
                <w:sz w:val="24"/>
                <w:szCs w:val="24"/>
              </w:rPr>
              <w:t>信息发布期满后，</w:t>
            </w:r>
          </w:p>
          <w:p>
            <w:pPr>
              <w:jc w:val="center"/>
              <w:rPr>
                <w:rFonts w:ascii="宋体" w:hAnsi="宋体" w:cs="宋体"/>
                <w:b/>
                <w:kern w:val="0"/>
                <w:sz w:val="24"/>
                <w:szCs w:val="24"/>
              </w:rPr>
            </w:pPr>
            <w:r>
              <w:rPr>
                <w:rFonts w:hint="eastAsia" w:ascii="宋体" w:hAnsi="宋体" w:cs="宋体"/>
                <w:b/>
                <w:kern w:val="0"/>
                <w:sz w:val="24"/>
                <w:szCs w:val="24"/>
              </w:rPr>
              <w:t>如未征集到</w:t>
            </w:r>
          </w:p>
          <w:p>
            <w:pPr>
              <w:jc w:val="center"/>
              <w:rPr>
                <w:rFonts w:ascii="宋体" w:hAnsi="宋体"/>
                <w:sz w:val="24"/>
                <w:szCs w:val="24"/>
              </w:rPr>
            </w:pPr>
            <w:r>
              <w:rPr>
                <w:rFonts w:hint="eastAsia" w:ascii="宋体" w:hAnsi="宋体" w:cs="宋体"/>
                <w:b/>
                <w:kern w:val="0"/>
                <w:sz w:val="24"/>
                <w:szCs w:val="24"/>
              </w:rPr>
              <w:t>意向承租方</w:t>
            </w:r>
          </w:p>
        </w:tc>
        <w:tc>
          <w:tcPr>
            <w:tcW w:w="7143" w:type="dxa"/>
            <w:vAlign w:val="center"/>
          </w:tcPr>
          <w:p>
            <w:pPr>
              <w:textAlignment w:val="baseline"/>
              <w:rPr>
                <w:rFonts w:ascii="宋体" w:hAnsi="宋体"/>
                <w:sz w:val="24"/>
                <w:szCs w:val="24"/>
              </w:rPr>
            </w:pPr>
            <w:r>
              <w:rPr>
                <w:rFonts w:hint="eastAsia" w:ascii="宋体" w:hAnsi="宋体"/>
                <w:sz w:val="24"/>
                <w:szCs w:val="24"/>
              </w:rPr>
              <w:t>变更公告内容,重新申请信息发布。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289" w:type="dxa"/>
            <w:vAlign w:val="center"/>
          </w:tcPr>
          <w:p>
            <w:pPr>
              <w:jc w:val="center"/>
              <w:rPr>
                <w:rFonts w:ascii="宋体" w:hAnsi="宋体" w:cs="宋体"/>
                <w:b/>
                <w:kern w:val="0"/>
                <w:sz w:val="24"/>
                <w:szCs w:val="24"/>
              </w:rPr>
            </w:pPr>
            <w:r>
              <w:rPr>
                <w:rFonts w:hint="eastAsia" w:ascii="宋体" w:hAnsi="宋体"/>
                <w:b/>
                <w:sz w:val="24"/>
                <w:szCs w:val="24"/>
              </w:rPr>
              <w:t>遴选方式</w:t>
            </w:r>
          </w:p>
        </w:tc>
        <w:tc>
          <w:tcPr>
            <w:tcW w:w="7143" w:type="dxa"/>
            <w:vAlign w:val="center"/>
          </w:tcPr>
          <w:p>
            <w:pPr>
              <w:textAlignment w:val="baseline"/>
              <w:rPr>
                <w:rFonts w:hint="eastAsia" w:ascii="宋体" w:hAnsi="宋体" w:eastAsia="宋体"/>
                <w:sz w:val="24"/>
                <w:szCs w:val="24"/>
                <w:lang w:eastAsia="zh-CN"/>
              </w:rPr>
            </w:pPr>
            <w:r>
              <w:rPr>
                <w:rFonts w:hint="eastAsia" w:ascii="宋体" w:hAnsi="宋体"/>
                <w:sz w:val="24"/>
                <w:szCs w:val="24"/>
                <w:lang w:val="en-US" w:eastAsia="zh-CN"/>
              </w:rPr>
              <w:t>网络竞价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exact"/>
          <w:jc w:val="center"/>
        </w:trPr>
        <w:tc>
          <w:tcPr>
            <w:tcW w:w="2289" w:type="dxa"/>
            <w:vAlign w:val="center"/>
          </w:tcPr>
          <w:p>
            <w:pPr>
              <w:jc w:val="center"/>
              <w:rPr>
                <w:rFonts w:ascii="宋体" w:hAnsi="宋体"/>
                <w:b/>
                <w:sz w:val="24"/>
                <w:szCs w:val="24"/>
              </w:rPr>
            </w:pPr>
            <w:r>
              <w:rPr>
                <w:rFonts w:hint="eastAsia" w:ascii="宋体" w:hAnsi="宋体"/>
                <w:b/>
                <w:sz w:val="24"/>
                <w:szCs w:val="24"/>
              </w:rPr>
              <w:t>遴选方案主要内容</w:t>
            </w:r>
          </w:p>
        </w:tc>
        <w:tc>
          <w:tcPr>
            <w:tcW w:w="7143" w:type="dxa"/>
            <w:vAlign w:val="center"/>
          </w:tcPr>
          <w:p>
            <w:pPr>
              <w:textAlignment w:val="baseline"/>
              <w:rPr>
                <w:rFonts w:ascii="宋体" w:hAnsi="宋体"/>
                <w:sz w:val="24"/>
                <w:szCs w:val="24"/>
              </w:rPr>
            </w:pPr>
            <w:r>
              <w:rPr>
                <w:rFonts w:hint="eastAsia" w:ascii="宋体" w:hAnsi="宋体"/>
                <w:color w:val="0000FF"/>
                <w:sz w:val="24"/>
                <w:szCs w:val="24"/>
                <w:lang w:val="en-US" w:eastAsia="zh-CN"/>
              </w:rPr>
              <w:t>一次报价</w:t>
            </w:r>
            <w:r>
              <w:rPr>
                <w:rFonts w:hint="eastAsia" w:ascii="微软雅黑" w:hAnsi="微软雅黑" w:eastAsia="微软雅黑" w:cs="微软雅黑"/>
                <w:color w:val="0000FF"/>
                <w:sz w:val="24"/>
                <w:szCs w:val="24"/>
                <w:lang w:val="en-US" w:eastAsia="zh-CN"/>
              </w:rPr>
              <w:t>☐</w:t>
            </w:r>
            <w:r>
              <w:rPr>
                <w:rFonts w:hint="eastAsia" w:ascii="宋体" w:hAnsi="宋体"/>
                <w:color w:val="0000FF"/>
                <w:sz w:val="24"/>
                <w:szCs w:val="24"/>
                <w:lang w:val="en-US" w:eastAsia="zh-CN"/>
              </w:rPr>
              <w:t xml:space="preserve"> 多次报价</w:t>
            </w:r>
            <w:r>
              <w:rPr>
                <w:rFonts w:hint="eastAsia" w:ascii="微软雅黑" w:hAnsi="微软雅黑" w:eastAsia="微软雅黑" w:cs="微软雅黑"/>
                <w:color w:val="0000FF"/>
                <w:sz w:val="24"/>
                <w:szCs w:val="24"/>
                <w:lang w:val="en-US" w:eastAsia="zh-CN"/>
              </w:rPr>
              <w:t>☐</w:t>
            </w:r>
          </w:p>
        </w:tc>
      </w:tr>
    </w:tbl>
    <w:p/>
    <w:sectPr>
      <w:headerReference r:id="rId3" w:type="default"/>
      <w:footerReference r:id="rId4" w:type="default"/>
      <w:footerReference r:id="rId5" w:type="even"/>
      <w:pgSz w:w="11906" w:h="16838"/>
      <w:pgMar w:top="851" w:right="1797" w:bottom="62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MWNjNTVlNWNlMjI2Y2EzZDRmYmEwZDk4MDc4NGIifQ=="/>
  </w:docVars>
  <w:rsids>
    <w:rsidRoot w:val="00790464"/>
    <w:rsid w:val="00036001"/>
    <w:rsid w:val="0004432B"/>
    <w:rsid w:val="000833B6"/>
    <w:rsid w:val="00093E71"/>
    <w:rsid w:val="000C7CCB"/>
    <w:rsid w:val="000E20C2"/>
    <w:rsid w:val="000F5BC1"/>
    <w:rsid w:val="0010461E"/>
    <w:rsid w:val="00113E85"/>
    <w:rsid w:val="00116CB1"/>
    <w:rsid w:val="0015267A"/>
    <w:rsid w:val="0017423B"/>
    <w:rsid w:val="00183167"/>
    <w:rsid w:val="001B6191"/>
    <w:rsid w:val="00211E6D"/>
    <w:rsid w:val="00212746"/>
    <w:rsid w:val="00217B11"/>
    <w:rsid w:val="00233C4D"/>
    <w:rsid w:val="00255BCC"/>
    <w:rsid w:val="00267866"/>
    <w:rsid w:val="0028036A"/>
    <w:rsid w:val="0029258F"/>
    <w:rsid w:val="002C7EA1"/>
    <w:rsid w:val="002E24EA"/>
    <w:rsid w:val="002E358B"/>
    <w:rsid w:val="002E4535"/>
    <w:rsid w:val="003107F0"/>
    <w:rsid w:val="003478E5"/>
    <w:rsid w:val="00347E15"/>
    <w:rsid w:val="003837AB"/>
    <w:rsid w:val="003A2823"/>
    <w:rsid w:val="003B61DD"/>
    <w:rsid w:val="003C3A58"/>
    <w:rsid w:val="003C777D"/>
    <w:rsid w:val="003D69FD"/>
    <w:rsid w:val="003D71E5"/>
    <w:rsid w:val="003D7B2C"/>
    <w:rsid w:val="003F3B88"/>
    <w:rsid w:val="00410534"/>
    <w:rsid w:val="00427CF1"/>
    <w:rsid w:val="004453CD"/>
    <w:rsid w:val="00471200"/>
    <w:rsid w:val="004A3312"/>
    <w:rsid w:val="004A4B81"/>
    <w:rsid w:val="004A6522"/>
    <w:rsid w:val="004C27EA"/>
    <w:rsid w:val="004E63EC"/>
    <w:rsid w:val="004E7C2E"/>
    <w:rsid w:val="00503BFD"/>
    <w:rsid w:val="00505895"/>
    <w:rsid w:val="00540D96"/>
    <w:rsid w:val="005509E7"/>
    <w:rsid w:val="005C4DE5"/>
    <w:rsid w:val="006120E8"/>
    <w:rsid w:val="0063236D"/>
    <w:rsid w:val="00641921"/>
    <w:rsid w:val="00644229"/>
    <w:rsid w:val="006467C9"/>
    <w:rsid w:val="00657F1A"/>
    <w:rsid w:val="006768F9"/>
    <w:rsid w:val="006A59A4"/>
    <w:rsid w:val="006D638D"/>
    <w:rsid w:val="006F55B8"/>
    <w:rsid w:val="00704AB7"/>
    <w:rsid w:val="00715310"/>
    <w:rsid w:val="00733D99"/>
    <w:rsid w:val="0074663F"/>
    <w:rsid w:val="00766C98"/>
    <w:rsid w:val="00772CAB"/>
    <w:rsid w:val="0077354A"/>
    <w:rsid w:val="00790464"/>
    <w:rsid w:val="007B4CC1"/>
    <w:rsid w:val="007C6AA6"/>
    <w:rsid w:val="007C7B63"/>
    <w:rsid w:val="007D28BC"/>
    <w:rsid w:val="00826DA2"/>
    <w:rsid w:val="008502D8"/>
    <w:rsid w:val="00856ADB"/>
    <w:rsid w:val="00880B7C"/>
    <w:rsid w:val="00894134"/>
    <w:rsid w:val="00925978"/>
    <w:rsid w:val="0092689F"/>
    <w:rsid w:val="00932CB3"/>
    <w:rsid w:val="009339E7"/>
    <w:rsid w:val="00933C20"/>
    <w:rsid w:val="00934F36"/>
    <w:rsid w:val="009359AE"/>
    <w:rsid w:val="0094559B"/>
    <w:rsid w:val="00956952"/>
    <w:rsid w:val="009734C8"/>
    <w:rsid w:val="00973503"/>
    <w:rsid w:val="009759E7"/>
    <w:rsid w:val="00977743"/>
    <w:rsid w:val="009A1990"/>
    <w:rsid w:val="009C6B47"/>
    <w:rsid w:val="009D7724"/>
    <w:rsid w:val="009F6F87"/>
    <w:rsid w:val="00A4330B"/>
    <w:rsid w:val="00A6651E"/>
    <w:rsid w:val="00A72596"/>
    <w:rsid w:val="00A86DFA"/>
    <w:rsid w:val="00A9523A"/>
    <w:rsid w:val="00AC4702"/>
    <w:rsid w:val="00AE4F5D"/>
    <w:rsid w:val="00B525F7"/>
    <w:rsid w:val="00B526C4"/>
    <w:rsid w:val="00B90F0C"/>
    <w:rsid w:val="00BA0B25"/>
    <w:rsid w:val="00BB652A"/>
    <w:rsid w:val="00BC3E19"/>
    <w:rsid w:val="00BD42F6"/>
    <w:rsid w:val="00C162C6"/>
    <w:rsid w:val="00C5725C"/>
    <w:rsid w:val="00C95581"/>
    <w:rsid w:val="00CA557A"/>
    <w:rsid w:val="00CB0783"/>
    <w:rsid w:val="00CC018F"/>
    <w:rsid w:val="00D21AA2"/>
    <w:rsid w:val="00D22DBB"/>
    <w:rsid w:val="00D4560C"/>
    <w:rsid w:val="00D561FD"/>
    <w:rsid w:val="00D97357"/>
    <w:rsid w:val="00DB5B06"/>
    <w:rsid w:val="00DD2EE0"/>
    <w:rsid w:val="00DD3CD8"/>
    <w:rsid w:val="00DD7861"/>
    <w:rsid w:val="00E217D6"/>
    <w:rsid w:val="00E372B9"/>
    <w:rsid w:val="00E4358F"/>
    <w:rsid w:val="00E475A0"/>
    <w:rsid w:val="00E645EB"/>
    <w:rsid w:val="00E65614"/>
    <w:rsid w:val="00E71E6D"/>
    <w:rsid w:val="00E77C1E"/>
    <w:rsid w:val="00E91200"/>
    <w:rsid w:val="00EB3CE7"/>
    <w:rsid w:val="00F07E1C"/>
    <w:rsid w:val="00F14206"/>
    <w:rsid w:val="00F21509"/>
    <w:rsid w:val="00F279A8"/>
    <w:rsid w:val="00F97340"/>
    <w:rsid w:val="00FA23CC"/>
    <w:rsid w:val="00FA62D0"/>
    <w:rsid w:val="00FB5B59"/>
    <w:rsid w:val="00FE1FE0"/>
    <w:rsid w:val="011C648D"/>
    <w:rsid w:val="029F5D49"/>
    <w:rsid w:val="039842CF"/>
    <w:rsid w:val="03D6142C"/>
    <w:rsid w:val="04006667"/>
    <w:rsid w:val="0529160A"/>
    <w:rsid w:val="06486C30"/>
    <w:rsid w:val="069F3494"/>
    <w:rsid w:val="076D5D6F"/>
    <w:rsid w:val="07F443ED"/>
    <w:rsid w:val="08A66A9A"/>
    <w:rsid w:val="09820DC8"/>
    <w:rsid w:val="09DF6298"/>
    <w:rsid w:val="0B2D79F3"/>
    <w:rsid w:val="0BDF7F4B"/>
    <w:rsid w:val="0E8D2557"/>
    <w:rsid w:val="0F183060"/>
    <w:rsid w:val="0F3616A1"/>
    <w:rsid w:val="10206AF7"/>
    <w:rsid w:val="117C4D48"/>
    <w:rsid w:val="123422D9"/>
    <w:rsid w:val="12F86516"/>
    <w:rsid w:val="13B6480C"/>
    <w:rsid w:val="143968F7"/>
    <w:rsid w:val="14613537"/>
    <w:rsid w:val="15D442C1"/>
    <w:rsid w:val="16154384"/>
    <w:rsid w:val="16D5325A"/>
    <w:rsid w:val="177E1C99"/>
    <w:rsid w:val="17A06CB2"/>
    <w:rsid w:val="17D815E1"/>
    <w:rsid w:val="18624A54"/>
    <w:rsid w:val="1901601B"/>
    <w:rsid w:val="19F74850"/>
    <w:rsid w:val="1B702014"/>
    <w:rsid w:val="1BBD091F"/>
    <w:rsid w:val="1BC33A5C"/>
    <w:rsid w:val="1BFC11D6"/>
    <w:rsid w:val="1D6D4890"/>
    <w:rsid w:val="1DA43005"/>
    <w:rsid w:val="1FAE3B71"/>
    <w:rsid w:val="20960DAA"/>
    <w:rsid w:val="20BE2B36"/>
    <w:rsid w:val="20D7000A"/>
    <w:rsid w:val="230B7FF8"/>
    <w:rsid w:val="23BE27EB"/>
    <w:rsid w:val="25A83A04"/>
    <w:rsid w:val="26914D7C"/>
    <w:rsid w:val="27215A74"/>
    <w:rsid w:val="27A139B1"/>
    <w:rsid w:val="28C735A7"/>
    <w:rsid w:val="291166FC"/>
    <w:rsid w:val="29387D04"/>
    <w:rsid w:val="299B0A4F"/>
    <w:rsid w:val="29B57478"/>
    <w:rsid w:val="29CE019B"/>
    <w:rsid w:val="2AB20A7E"/>
    <w:rsid w:val="2BD315CB"/>
    <w:rsid w:val="2D8342B1"/>
    <w:rsid w:val="302F6134"/>
    <w:rsid w:val="307E0A67"/>
    <w:rsid w:val="32617350"/>
    <w:rsid w:val="32A7274F"/>
    <w:rsid w:val="36CD2176"/>
    <w:rsid w:val="375813ED"/>
    <w:rsid w:val="38322A06"/>
    <w:rsid w:val="386E06D0"/>
    <w:rsid w:val="38B80D3F"/>
    <w:rsid w:val="3B10282F"/>
    <w:rsid w:val="3B797FF6"/>
    <w:rsid w:val="3BA728AA"/>
    <w:rsid w:val="3C650D2D"/>
    <w:rsid w:val="3C9E423F"/>
    <w:rsid w:val="3E642492"/>
    <w:rsid w:val="3EC23263"/>
    <w:rsid w:val="40F55BB6"/>
    <w:rsid w:val="413D6C81"/>
    <w:rsid w:val="415E375B"/>
    <w:rsid w:val="440A2414"/>
    <w:rsid w:val="44E73151"/>
    <w:rsid w:val="452A0524"/>
    <w:rsid w:val="45AC4948"/>
    <w:rsid w:val="469565C4"/>
    <w:rsid w:val="48840628"/>
    <w:rsid w:val="4ABC2460"/>
    <w:rsid w:val="4B2D5BC9"/>
    <w:rsid w:val="4BFE57F8"/>
    <w:rsid w:val="4D2253CB"/>
    <w:rsid w:val="4E1622A9"/>
    <w:rsid w:val="4FEE10DA"/>
    <w:rsid w:val="506D0628"/>
    <w:rsid w:val="5457656B"/>
    <w:rsid w:val="54DC710C"/>
    <w:rsid w:val="552C6FB8"/>
    <w:rsid w:val="55C23E61"/>
    <w:rsid w:val="560E354A"/>
    <w:rsid w:val="566273F2"/>
    <w:rsid w:val="57902DB4"/>
    <w:rsid w:val="57E57BE1"/>
    <w:rsid w:val="58F8026D"/>
    <w:rsid w:val="596820CB"/>
    <w:rsid w:val="5A301140"/>
    <w:rsid w:val="5A820063"/>
    <w:rsid w:val="5ACF45EE"/>
    <w:rsid w:val="5C46602D"/>
    <w:rsid w:val="5C5E4392"/>
    <w:rsid w:val="5C7B745F"/>
    <w:rsid w:val="5CD54084"/>
    <w:rsid w:val="5CE7726D"/>
    <w:rsid w:val="5E1E29E5"/>
    <w:rsid w:val="5E455888"/>
    <w:rsid w:val="5F225970"/>
    <w:rsid w:val="5F45466A"/>
    <w:rsid w:val="621C0D58"/>
    <w:rsid w:val="62620EA5"/>
    <w:rsid w:val="62B767EC"/>
    <w:rsid w:val="630E58FD"/>
    <w:rsid w:val="64337BE4"/>
    <w:rsid w:val="6493763B"/>
    <w:rsid w:val="654B1902"/>
    <w:rsid w:val="6618187B"/>
    <w:rsid w:val="66692429"/>
    <w:rsid w:val="671D498D"/>
    <w:rsid w:val="675D7E8D"/>
    <w:rsid w:val="68F57142"/>
    <w:rsid w:val="6A5A476E"/>
    <w:rsid w:val="6A613793"/>
    <w:rsid w:val="6DAD55F2"/>
    <w:rsid w:val="6FEF4294"/>
    <w:rsid w:val="6FF0226A"/>
    <w:rsid w:val="700A08C2"/>
    <w:rsid w:val="727214D2"/>
    <w:rsid w:val="73007857"/>
    <w:rsid w:val="74361B96"/>
    <w:rsid w:val="760E710A"/>
    <w:rsid w:val="78F41CD4"/>
    <w:rsid w:val="79733540"/>
    <w:rsid w:val="7B17045F"/>
    <w:rsid w:val="7C99116A"/>
    <w:rsid w:val="7CD9705F"/>
    <w:rsid w:val="7D1D59E3"/>
    <w:rsid w:val="7D822FA7"/>
    <w:rsid w:val="7E7C681E"/>
    <w:rsid w:val="7FA55629"/>
    <w:rsid w:val="7FDE01A7"/>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4"/>
    <w:autoRedefine/>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6"/>
    <w:autoRedefine/>
    <w:semiHidden/>
    <w:unhideWhenUsed/>
    <w:qFormat/>
    <w:uiPriority w:val="99"/>
    <w:rPr>
      <w:sz w:val="18"/>
      <w:szCs w:val="18"/>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6">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9">
    <w:name w:val="page number"/>
    <w:basedOn w:val="8"/>
    <w:autoRedefine/>
    <w:qFormat/>
    <w:uiPriority w:val="0"/>
  </w:style>
  <w:style w:type="character" w:customStyle="1" w:styleId="10">
    <w:name w:val="页脚 Char"/>
    <w:basedOn w:val="8"/>
    <w:link w:val="4"/>
    <w:autoRedefine/>
    <w:qFormat/>
    <w:uiPriority w:val="0"/>
    <w:rPr>
      <w:rFonts w:ascii="Times New Roman" w:hAnsi="Times New Roman" w:eastAsia="宋体" w:cs="Times New Roman"/>
      <w:sz w:val="18"/>
      <w:szCs w:val="18"/>
    </w:rPr>
  </w:style>
  <w:style w:type="paragraph" w:customStyle="1" w:styleId="11">
    <w:name w:val="样式 标题 1 + 首行缩进:  2 字符"/>
    <w:basedOn w:val="2"/>
    <w:next w:val="1"/>
    <w:autoRedefine/>
    <w:qFormat/>
    <w:uiPriority w:val="0"/>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12">
    <w:name w:val="正文表格"/>
    <w:basedOn w:val="1"/>
    <w:autoRedefine/>
    <w:qFormat/>
    <w:uiPriority w:val="0"/>
    <w:pPr>
      <w:spacing w:before="60" w:after="60"/>
    </w:pPr>
    <w:rPr>
      <w:sz w:val="24"/>
    </w:rPr>
  </w:style>
  <w:style w:type="character" w:customStyle="1" w:styleId="13">
    <w:name w:val="页眉 Char"/>
    <w:basedOn w:val="8"/>
    <w:link w:val="5"/>
    <w:autoRedefine/>
    <w:qFormat/>
    <w:uiPriority w:val="99"/>
    <w:rPr>
      <w:rFonts w:ascii="Times New Roman" w:hAnsi="Times New Roman" w:eastAsia="宋体" w:cs="Times New Roman"/>
      <w:sz w:val="18"/>
      <w:szCs w:val="18"/>
      <w:lang w:val="zh-CN" w:eastAsia="zh-CN"/>
    </w:rPr>
  </w:style>
  <w:style w:type="character" w:customStyle="1" w:styleId="14">
    <w:name w:val="标题 1 Char"/>
    <w:basedOn w:val="8"/>
    <w:link w:val="2"/>
    <w:autoRedefine/>
    <w:qFormat/>
    <w:uiPriority w:val="9"/>
    <w:rPr>
      <w:rFonts w:ascii="Times New Roman" w:hAnsi="Times New Roman" w:eastAsia="宋体" w:cs="Times New Roman"/>
      <w:b/>
      <w:bCs/>
      <w:kern w:val="44"/>
      <w:sz w:val="44"/>
      <w:szCs w:val="44"/>
    </w:rPr>
  </w:style>
  <w:style w:type="paragraph" w:styleId="15">
    <w:name w:val="List Paragraph"/>
    <w:basedOn w:val="1"/>
    <w:autoRedefine/>
    <w:unhideWhenUsed/>
    <w:qFormat/>
    <w:uiPriority w:val="99"/>
    <w:pPr>
      <w:ind w:firstLine="420" w:firstLineChars="200"/>
    </w:pPr>
  </w:style>
  <w:style w:type="character" w:customStyle="1" w:styleId="16">
    <w:name w:val="批注框文本 Char"/>
    <w:basedOn w:val="8"/>
    <w:link w:val="3"/>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617</Words>
  <Characters>3520</Characters>
  <Lines>29</Lines>
  <Paragraphs>8</Paragraphs>
  <TotalTime>0</TotalTime>
  <ScaleCrop>false</ScaleCrop>
  <LinksUpToDate>false</LinksUpToDate>
  <CharactersWithSpaces>4129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2021-10-25T05:23:00Z</dcterms:created>
  <dc:creator>yjhe</dc:creator>
  <cp:lastModifiedBy>ArRacesYY</cp:lastModifiedBy>
  <cp:lastPrinted>2020-06-19T02:20:00Z</cp:lastPrinted>
  <dcterms:modified xsi:type="dcterms:W3CDTF">2024-04-26T07:43:52Z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D2A001791D7542CE923C3ABF62B6AA1C_13</vt:lpwstr>
  </property>
</Properties>
</file>