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20" w:lineRule="exact"/>
        <w:rPr>
          <w:rFonts w:ascii="楷体_GB2312" w:hAnsi="楷体_GB2312" w:eastAsia="楷体_GB2312"/>
          <w:b/>
          <w:color w:val="FF0000"/>
          <w:szCs w:val="21"/>
          <w:u w:val="single"/>
        </w:rPr>
      </w:pPr>
      <w:r>
        <w:rPr>
          <w:rFonts w:hint="eastAsia" w:ascii="楷体_GB2312" w:hAnsi="楷体_GB2312" w:eastAsia="楷体_GB2312"/>
          <w:b/>
          <w:color w:val="FF0000"/>
          <w:szCs w:val="21"/>
        </w:rPr>
        <w:t>合同编号：</w:t>
      </w:r>
    </w:p>
    <w:p>
      <w:pPr>
        <w:spacing w:line="420" w:lineRule="exact"/>
        <w:jc w:val="center"/>
        <w:rPr>
          <w:rFonts w:ascii="宋体" w:hAnsi="宋体"/>
          <w:b/>
          <w:sz w:val="32"/>
          <w:szCs w:val="32"/>
        </w:rPr>
      </w:pPr>
      <w:r>
        <w:rPr>
          <w:rFonts w:hint="eastAsia" w:ascii="宋体" w:hAnsi="宋体"/>
          <w:b/>
          <w:sz w:val="32"/>
          <w:szCs w:val="32"/>
        </w:rPr>
        <w:t>房屋租赁合同</w:t>
      </w:r>
    </w:p>
    <w:p>
      <w:pPr>
        <w:spacing w:line="420" w:lineRule="exact"/>
        <w:rPr>
          <w:rFonts w:ascii="宋体" w:hAnsi="宋体"/>
          <w:szCs w:val="21"/>
        </w:rPr>
      </w:pPr>
    </w:p>
    <w:p>
      <w:pPr>
        <w:keepNext w:val="0"/>
        <w:keepLines w:val="0"/>
        <w:pageBreakBefore w:val="0"/>
        <w:widowControl w:val="0"/>
        <w:kinsoku/>
        <w:wordWrap/>
        <w:overflowPunct/>
        <w:topLinePunct w:val="0"/>
        <w:bidi w:val="0"/>
        <w:spacing w:line="360" w:lineRule="exact"/>
        <w:textAlignment w:val="auto"/>
        <w:rPr>
          <w:rFonts w:ascii="宋体" w:hAnsi="宋体"/>
          <w:szCs w:val="21"/>
          <w:u w:val="single"/>
        </w:rPr>
      </w:pPr>
      <w:r>
        <w:rPr>
          <w:rFonts w:hint="eastAsia" w:ascii="宋体" w:hAnsi="宋体"/>
          <w:szCs w:val="21"/>
        </w:rPr>
        <w:t>出租方（以下简称甲方）：</w:t>
      </w:r>
      <w:r>
        <w:rPr>
          <w:rFonts w:hint="eastAsia" w:ascii="宋体" w:hAnsi="宋体"/>
          <w:szCs w:val="21"/>
          <w:u w:val="single"/>
        </w:rPr>
        <w:t xml:space="preserve">  </w:t>
      </w:r>
      <w:r>
        <w:rPr>
          <w:rFonts w:hint="eastAsia" w:ascii="宋体" w:hAnsi="宋体"/>
          <w:szCs w:val="21"/>
          <w:u w:val="single"/>
          <w:lang w:val="en-US" w:eastAsia="zh-CN"/>
        </w:rPr>
        <w:t>上海奉贤青村供销合作社</w:t>
      </w:r>
      <w:r>
        <w:rPr>
          <w:rFonts w:hint="eastAsia" w:ascii="宋体" w:hAnsi="宋体"/>
          <w:szCs w:val="21"/>
          <w:u w:val="single"/>
        </w:rPr>
        <w:t xml:space="preserve">  </w:t>
      </w:r>
      <w:r>
        <w:rPr>
          <w:rFonts w:hint="eastAsia" w:ascii="宋体" w:hAnsi="宋体"/>
          <w:szCs w:val="21"/>
        </w:rPr>
        <w:t xml:space="preserve">联系电话 </w:t>
      </w:r>
      <w:r>
        <w:rPr>
          <w:rFonts w:hint="eastAsia" w:ascii="宋体" w:hAnsi="宋体"/>
          <w:szCs w:val="21"/>
          <w:u w:val="single"/>
        </w:rPr>
        <w:t xml:space="preserve"> </w:t>
      </w:r>
      <w:r>
        <w:rPr>
          <w:rFonts w:hint="eastAsia" w:ascii="宋体" w:hAnsi="宋体"/>
          <w:szCs w:val="21"/>
          <w:u w:val="single"/>
          <w:lang w:val="en-US" w:eastAsia="zh-CN"/>
        </w:rPr>
        <w:t>021-57561169</w:t>
      </w:r>
      <w:r>
        <w:rPr>
          <w:rFonts w:hint="eastAsia" w:ascii="宋体" w:hAnsi="宋体"/>
          <w:szCs w:val="21"/>
          <w:u w:val="single"/>
        </w:rPr>
        <w:t xml:space="preserve">  </w:t>
      </w:r>
    </w:p>
    <w:p>
      <w:pPr>
        <w:keepNext w:val="0"/>
        <w:keepLines w:val="0"/>
        <w:pageBreakBefore w:val="0"/>
        <w:widowControl w:val="0"/>
        <w:kinsoku/>
        <w:wordWrap/>
        <w:overflowPunct/>
        <w:topLinePunct w:val="0"/>
        <w:bidi w:val="0"/>
        <w:spacing w:line="360" w:lineRule="exact"/>
        <w:textAlignment w:val="auto"/>
        <w:rPr>
          <w:rFonts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u w:val="single"/>
          <w:lang w:val="en-US" w:eastAsia="zh-CN"/>
        </w:rPr>
        <w:t>沈继军</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u w:val="single"/>
          <w:lang w:val="en-US" w:eastAsia="zh-CN"/>
        </w:rPr>
        <w:t>021-57561169</w:t>
      </w:r>
      <w:r>
        <w:rPr>
          <w:rFonts w:hint="eastAsia" w:ascii="宋体" w:hAnsi="宋体"/>
          <w:szCs w:val="21"/>
          <w:u w:val="single"/>
        </w:rPr>
        <w:t xml:space="preserve"> </w:t>
      </w: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u w:val="single"/>
          <w:lang w:val="en-US" w:eastAsia="zh-CN"/>
        </w:rPr>
        <w:t>上海市奉贤区青村镇人民路45号</w:t>
      </w:r>
      <w:r>
        <w:rPr>
          <w:rFonts w:hint="eastAsia" w:ascii="宋体" w:hAnsi="宋体"/>
          <w:szCs w:val="21"/>
          <w:u w:val="single"/>
        </w:rPr>
        <w:t xml:space="preserve"> </w:t>
      </w:r>
    </w:p>
    <w:p>
      <w:pPr>
        <w:keepNext w:val="0"/>
        <w:keepLines w:val="0"/>
        <w:pageBreakBefore w:val="0"/>
        <w:widowControl w:val="0"/>
        <w:kinsoku/>
        <w:wordWrap/>
        <w:overflowPunct/>
        <w:topLinePunct w:val="0"/>
        <w:bidi w:val="0"/>
        <w:spacing w:line="360" w:lineRule="exact"/>
        <w:textAlignment w:val="auto"/>
        <w:rPr>
          <w:rFonts w:ascii="宋体" w:hAnsi="宋体"/>
          <w:szCs w:val="21"/>
        </w:rPr>
      </w:pPr>
      <w:r>
        <w:rPr>
          <w:rFonts w:hint="eastAsia" w:ascii="宋体" w:hAnsi="宋体"/>
          <w:szCs w:val="21"/>
        </w:rPr>
        <w:t>承租方（以下简称乙方）：</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keepNext w:val="0"/>
        <w:keepLines w:val="0"/>
        <w:pageBreakBefore w:val="0"/>
        <w:widowControl w:val="0"/>
        <w:kinsoku/>
        <w:wordWrap/>
        <w:overflowPunct/>
        <w:topLinePunct w:val="0"/>
        <w:bidi w:val="0"/>
        <w:spacing w:line="360" w:lineRule="exact"/>
        <w:textAlignment w:val="auto"/>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p>
    <w:p>
      <w:pPr>
        <w:keepNext w:val="0"/>
        <w:keepLines w:val="0"/>
        <w:pageBreakBefore w:val="0"/>
        <w:widowControl w:val="0"/>
        <w:kinsoku/>
        <w:wordWrap/>
        <w:overflowPunct/>
        <w:topLinePunct w:val="0"/>
        <w:bidi w:val="0"/>
        <w:spacing w:line="360" w:lineRule="exact"/>
        <w:textAlignment w:val="auto"/>
        <w:rPr>
          <w:rFonts w:ascii="宋体" w:hAnsi="宋体"/>
          <w:szCs w:val="21"/>
        </w:rPr>
      </w:pPr>
      <w:r>
        <w:rPr>
          <w:rFonts w:hint="eastAsia" w:ascii="宋体" w:hAnsi="宋体"/>
          <w:szCs w:val="21"/>
        </w:rPr>
        <w:t xml:space="preserve">联系人： </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p>
    <w:p>
      <w:pPr>
        <w:keepNext w:val="0"/>
        <w:keepLines w:val="0"/>
        <w:pageBreakBefore w:val="0"/>
        <w:widowControl w:val="0"/>
        <w:kinsoku/>
        <w:wordWrap/>
        <w:overflowPunct/>
        <w:topLinePunct w:val="0"/>
        <w:bidi w:val="0"/>
        <w:spacing w:line="360" w:lineRule="exact"/>
        <w:textAlignment w:val="auto"/>
        <w:rPr>
          <w:rFonts w:hint="default" w:ascii="宋体" w:hAnsi="宋体" w:eastAsia="宋体"/>
          <w:szCs w:val="21"/>
          <w:lang w:val="en-US" w:eastAsia="zh-CN"/>
        </w:rPr>
      </w:pP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证件号码：</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bookmarkStart w:id="0" w:name="_GoBack"/>
      <w:r>
        <w:rPr>
          <w:rFonts w:hint="eastAsia" w:ascii="宋体" w:hAnsi="宋体"/>
          <w:szCs w:val="21"/>
        </w:rPr>
        <w:t>根据《中华人民共和国合同法》及相关法律法规的规定，甲、乙双方在平等、自愿的基础上，乙方经充分了解房屋、土地等租赁物的产权、坐落、用途、质量等情况后，确认符合乙方经营、生产等需要，就租赁相关事宜，为明确双方权利义务，经协商一致，订立本合同，共同遵守。</w:t>
      </w:r>
    </w:p>
    <w:bookmarkEnd w:id="0"/>
    <w:p>
      <w:pPr>
        <w:keepNext w:val="0"/>
        <w:keepLines w:val="0"/>
        <w:pageBreakBefore w:val="0"/>
        <w:widowControl w:val="0"/>
        <w:kinsoku/>
        <w:wordWrap/>
        <w:overflowPunct/>
        <w:topLinePunct w:val="0"/>
        <w:bidi w:val="0"/>
        <w:spacing w:line="360" w:lineRule="exact"/>
        <w:ind w:firstLine="422" w:firstLineChars="200"/>
        <w:textAlignment w:val="auto"/>
        <w:rPr>
          <w:rFonts w:ascii="宋体" w:hAnsi="宋体"/>
          <w:b/>
          <w:szCs w:val="21"/>
        </w:rPr>
      </w:pPr>
      <w:r>
        <w:rPr>
          <w:rFonts w:hint="eastAsia" w:ascii="宋体" w:hAnsi="宋体"/>
          <w:b/>
          <w:szCs w:val="21"/>
        </w:rPr>
        <w:t>第一条： 租赁物（房屋、场地坐落）等情况</w:t>
      </w:r>
    </w:p>
    <w:p>
      <w:pPr>
        <w:keepNext w:val="0"/>
        <w:keepLines w:val="0"/>
        <w:pageBreakBefore w:val="0"/>
        <w:widowControl w:val="0"/>
        <w:kinsoku/>
        <w:wordWrap/>
        <w:overflowPunct/>
        <w:topLinePunct w:val="0"/>
        <w:bidi w:val="0"/>
        <w:spacing w:line="360" w:lineRule="exact"/>
        <w:ind w:firstLine="420" w:firstLineChars="200"/>
        <w:textAlignment w:val="auto"/>
        <w:rPr>
          <w:rFonts w:ascii="宋体" w:hAnsi="宋体"/>
          <w:szCs w:val="21"/>
          <w:u w:val="single"/>
        </w:rPr>
      </w:pPr>
      <w:r>
        <w:rPr>
          <w:rFonts w:hint="eastAsia" w:ascii="宋体" w:hAnsi="宋体"/>
          <w:szCs w:val="21"/>
          <w:u w:val="none"/>
        </w:rPr>
        <w:t>1.房屋场地等情况</w:t>
      </w:r>
      <w:r>
        <w:rPr>
          <w:rFonts w:hint="eastAsia" w:ascii="宋体" w:hAnsi="宋体"/>
          <w:szCs w:val="21"/>
          <w:u w:val="single"/>
        </w:rPr>
        <w:t>（产证及平面图等附后）：</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eastAsia="宋体" w:cs="宋体"/>
          <w:kern w:val="0"/>
          <w:szCs w:val="21"/>
          <w:u w:val="single"/>
          <w:lang w:eastAsia="zh-CN"/>
        </w:rPr>
      </w:pPr>
      <w:r>
        <w:rPr>
          <w:rFonts w:hint="eastAsia" w:hAnsi="宋体" w:cs="宋体"/>
          <w:kern w:val="0"/>
          <w:szCs w:val="21"/>
          <w:u w:val="none"/>
        </w:rPr>
        <w:t>（1）现房屋坐落：</w:t>
      </w:r>
      <w:r>
        <w:rPr>
          <w:rFonts w:hint="eastAsia" w:hAnsi="宋体"/>
          <w:kern w:val="0"/>
          <w:szCs w:val="21"/>
          <w:u w:val="single"/>
        </w:rPr>
        <w:t xml:space="preserve">　　　　　　　　　 </w:t>
      </w:r>
      <w:r>
        <w:rPr>
          <w:rFonts w:hint="eastAsia" w:hAnsi="宋体"/>
          <w:kern w:val="0"/>
          <w:szCs w:val="21"/>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cs="宋体"/>
          <w:kern w:val="0"/>
          <w:szCs w:val="21"/>
          <w:u w:val="single"/>
        </w:rPr>
      </w:pPr>
      <w:r>
        <w:rPr>
          <w:rFonts w:hint="eastAsia" w:hAnsi="宋体" w:cs="宋体"/>
          <w:kern w:val="0"/>
          <w:szCs w:val="21"/>
          <w:u w:val="none"/>
        </w:rPr>
        <w:t>（2）产权证编号：</w:t>
      </w:r>
      <w:r>
        <w:rPr>
          <w:rFonts w:hint="eastAsia" w:hAnsi="宋体"/>
          <w:kern w:val="0"/>
          <w:szCs w:val="21"/>
          <w:u w:val="single"/>
        </w:rPr>
        <w:t>　     　 ；</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cs="宋体"/>
          <w:kern w:val="0"/>
          <w:szCs w:val="21"/>
          <w:u w:val="single"/>
        </w:rPr>
      </w:pPr>
      <w:r>
        <w:rPr>
          <w:rFonts w:hint="eastAsia" w:hAnsi="宋体" w:cs="宋体"/>
          <w:kern w:val="0"/>
          <w:szCs w:val="21"/>
          <w:u w:val="none"/>
        </w:rPr>
        <w:t>（3）</w:t>
      </w:r>
      <w:r>
        <w:rPr>
          <w:rFonts w:hint="eastAsia" w:hAnsi="宋体" w:cs="宋体"/>
          <w:spacing w:val="-6"/>
          <w:kern w:val="0"/>
          <w:szCs w:val="21"/>
          <w:u w:val="none"/>
        </w:rPr>
        <w:t>建筑面积：</w:t>
      </w:r>
      <w:r>
        <w:rPr>
          <w:rFonts w:hint="eastAsia" w:hAnsi="宋体"/>
          <w:spacing w:val="-6"/>
          <w:kern w:val="0"/>
          <w:szCs w:val="21"/>
          <w:u w:val="single"/>
        </w:rPr>
        <w:t>　   　</w:t>
      </w:r>
      <w:r>
        <w:rPr>
          <w:rFonts w:hint="eastAsia" w:hAnsi="宋体" w:cs="宋体"/>
          <w:spacing w:val="-6"/>
          <w:kern w:val="0"/>
          <w:szCs w:val="21"/>
          <w:u w:val="single"/>
        </w:rPr>
        <w:t>平方米</w:t>
      </w:r>
      <w:r>
        <w:rPr>
          <w:rFonts w:hint="eastAsia" w:hAnsi="宋体"/>
          <w:kern w:val="0"/>
          <w:szCs w:val="21"/>
          <w:u w:val="single"/>
        </w:rPr>
        <w:t>；</w:t>
      </w:r>
    </w:p>
    <w:p>
      <w:pPr>
        <w:keepNext w:val="0"/>
        <w:keepLines w:val="0"/>
        <w:pageBreakBefore w:val="0"/>
        <w:widowControl w:val="0"/>
        <w:tabs>
          <w:tab w:val="left" w:pos="8647"/>
        </w:tabs>
        <w:kinsoku/>
        <w:wordWrap/>
        <w:overflowPunct/>
        <w:topLinePunct w:val="0"/>
        <w:autoSpaceDE w:val="0"/>
        <w:autoSpaceDN w:val="0"/>
        <w:bidi w:val="0"/>
        <w:adjustRightInd w:val="0"/>
        <w:snapToGrid w:val="0"/>
        <w:spacing w:line="360" w:lineRule="exact"/>
        <w:ind w:firstLine="420" w:firstLineChars="200"/>
        <w:textAlignment w:val="auto"/>
        <w:rPr>
          <w:rFonts w:hAnsi="宋体" w:cs="宋体"/>
          <w:kern w:val="0"/>
          <w:szCs w:val="21"/>
          <w:u w:val="single"/>
        </w:rPr>
      </w:pPr>
      <w:r>
        <w:rPr>
          <w:rFonts w:hint="eastAsia" w:hAnsi="宋体" w:cs="宋体"/>
          <w:kern w:val="0"/>
          <w:szCs w:val="21"/>
          <w:u w:val="none"/>
        </w:rPr>
        <w:t>（4）使用性质：</w:t>
      </w:r>
      <w:r>
        <w:rPr>
          <w:rFonts w:hint="eastAsia" w:hAnsi="宋体"/>
          <w:kern w:val="0"/>
          <w:szCs w:val="21"/>
          <w:u w:val="single"/>
        </w:rPr>
        <w:t xml:space="preserve">　　   　　　　　 </w:t>
      </w:r>
      <w:r>
        <w:rPr>
          <w:rFonts w:hint="eastAsia" w:hAnsi="宋体" w:cs="宋体"/>
          <w:kern w:val="0"/>
          <w:szCs w:val="21"/>
          <w:u w:val="single"/>
        </w:rPr>
        <w:t>；</w:t>
      </w:r>
    </w:p>
    <w:p>
      <w:pPr>
        <w:keepNext w:val="0"/>
        <w:keepLines w:val="0"/>
        <w:pageBreakBefore w:val="0"/>
        <w:widowControl w:val="0"/>
        <w:kinsoku/>
        <w:wordWrap/>
        <w:overflowPunct/>
        <w:topLinePunct w:val="0"/>
        <w:bidi w:val="0"/>
        <w:spacing w:line="360" w:lineRule="exact"/>
        <w:ind w:firstLine="420" w:firstLineChars="200"/>
        <w:textAlignment w:val="auto"/>
        <w:rPr>
          <w:rFonts w:ascii="宋体" w:hAnsi="宋体"/>
          <w:b/>
          <w:szCs w:val="21"/>
          <w:u w:val="single"/>
        </w:rPr>
      </w:pPr>
      <w:r>
        <w:rPr>
          <w:rFonts w:hint="eastAsia" w:ascii="宋体" w:hAnsi="宋体"/>
          <w:szCs w:val="21"/>
          <w:u w:val="none"/>
        </w:rPr>
        <w:t>2.附属设施设备及其他：</w:t>
      </w:r>
      <w:r>
        <w:rPr>
          <w:rFonts w:hint="eastAsia" w:ascii="宋体" w:hAnsi="宋体"/>
          <w:szCs w:val="21"/>
          <w:u w:val="single"/>
        </w:rPr>
        <w:t xml:space="preserve">                      等。</w:t>
      </w:r>
    </w:p>
    <w:p>
      <w:pPr>
        <w:keepNext w:val="0"/>
        <w:keepLines w:val="0"/>
        <w:pageBreakBefore w:val="0"/>
        <w:widowControl w:val="0"/>
        <w:kinsoku/>
        <w:wordWrap/>
        <w:overflowPunct/>
        <w:topLinePunct w:val="0"/>
        <w:bidi w:val="0"/>
        <w:spacing w:line="360" w:lineRule="exact"/>
        <w:ind w:firstLine="422" w:firstLineChars="200"/>
        <w:textAlignment w:val="auto"/>
        <w:rPr>
          <w:rFonts w:ascii="宋体" w:hAnsi="宋体"/>
          <w:szCs w:val="21"/>
        </w:rPr>
      </w:pPr>
      <w:r>
        <w:rPr>
          <w:rFonts w:hint="eastAsia" w:ascii="宋体" w:hAnsi="宋体"/>
          <w:b/>
          <w:szCs w:val="21"/>
        </w:rPr>
        <w:t>第二条：租赁期限、租金收取、付款方式</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1.租赁期限：自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日止，租赁期限为</w:t>
      </w:r>
      <w:r>
        <w:rPr>
          <w:rFonts w:hint="eastAsia" w:ascii="宋体" w:hAnsi="宋体"/>
          <w:szCs w:val="21"/>
          <w:u w:val="single"/>
        </w:rPr>
        <w:t xml:space="preserve">    </w:t>
      </w:r>
      <w:r>
        <w:rPr>
          <w:rFonts w:hint="eastAsia" w:ascii="宋体" w:hAnsi="宋体"/>
          <w:szCs w:val="21"/>
        </w:rPr>
        <w:t>年。</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2.租金：该租赁房屋等每年租金为</w:t>
      </w:r>
      <w:r>
        <w:rPr>
          <w:rFonts w:hint="eastAsia" w:ascii="宋体" w:hAnsi="宋体"/>
          <w:szCs w:val="21"/>
          <w:u w:val="single"/>
        </w:rPr>
        <w:t xml:space="preserve">     </w:t>
      </w:r>
      <w:r>
        <w:rPr>
          <w:rFonts w:hint="eastAsia" w:ascii="宋体" w:hAnsi="宋体"/>
          <w:szCs w:val="21"/>
        </w:rPr>
        <w:t>元（大写：</w:t>
      </w:r>
      <w:r>
        <w:rPr>
          <w:rFonts w:hint="eastAsia" w:ascii="宋体" w:hAnsi="宋体"/>
          <w:szCs w:val="21"/>
          <w:u w:val="single"/>
        </w:rPr>
        <w:t xml:space="preserve">    </w:t>
      </w:r>
      <w:r>
        <w:rPr>
          <w:rFonts w:hint="eastAsia" w:ascii="宋体" w:hAnsi="宋体"/>
          <w:szCs w:val="21"/>
        </w:rPr>
        <w:t>万元整）；</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szCs w:val="21"/>
        </w:rPr>
        <w:t>3.付款方式：双方约定租金每</w:t>
      </w:r>
      <w:r>
        <w:rPr>
          <w:rFonts w:hint="eastAsia" w:ascii="宋体" w:hAnsi="宋体"/>
          <w:szCs w:val="21"/>
          <w:u w:val="single"/>
        </w:rPr>
        <w:t xml:space="preserve">     </w:t>
      </w:r>
      <w:r>
        <w:rPr>
          <w:rFonts w:hint="eastAsia" w:ascii="宋体" w:hAnsi="宋体"/>
          <w:szCs w:val="21"/>
        </w:rPr>
        <w:t>结算一次，先付后用，每次租金乙方应提前</w:t>
      </w:r>
      <w:r>
        <w:rPr>
          <w:rFonts w:hint="eastAsia" w:ascii="宋体" w:hAnsi="宋体"/>
          <w:szCs w:val="21"/>
          <w:u w:val="single"/>
        </w:rPr>
        <w:t xml:space="preserve">15 </w:t>
      </w:r>
      <w:r>
        <w:rPr>
          <w:rFonts w:hint="eastAsia" w:ascii="宋体" w:hAnsi="宋体"/>
          <w:szCs w:val="21"/>
        </w:rPr>
        <w:t>天向甲方支付，甲</w:t>
      </w:r>
      <w:r>
        <w:rPr>
          <w:rFonts w:hint="eastAsia" w:ascii="宋体" w:hAnsi="宋体"/>
          <w:color w:val="000000" w:themeColor="text1"/>
          <w:szCs w:val="21"/>
          <w:highlight w:val="none"/>
          <w14:textFill>
            <w14:solidFill>
              <w14:schemeClr w14:val="tx1"/>
            </w14:solidFill>
          </w14:textFill>
        </w:rPr>
        <w:t>方每次收到款项后应向乙方开具正规税务发票。首次租赁的，首期租金应于租赁物交付前15个工作日内支付。</w:t>
      </w:r>
    </w:p>
    <w:p>
      <w:pPr>
        <w:keepNext w:val="0"/>
        <w:keepLines w:val="0"/>
        <w:pageBreakBefore w:val="0"/>
        <w:widowControl w:val="0"/>
        <w:kinsoku/>
        <w:wordWrap/>
        <w:overflowPunct/>
        <w:topLinePunct w:val="0"/>
        <w:bidi w:val="0"/>
        <w:spacing w:line="360" w:lineRule="exact"/>
        <w:ind w:firstLine="422" w:firstLineChars="200"/>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第三条：租赁押金及其他费用约定</w:t>
      </w:r>
    </w:p>
    <w:p>
      <w:pPr>
        <w:keepNext w:val="0"/>
        <w:keepLines w:val="0"/>
        <w:pageBreakBefore w:val="0"/>
        <w:widowControl w:val="0"/>
        <w:kinsoku/>
        <w:wordWrap/>
        <w:overflowPunct/>
        <w:topLinePunct w:val="0"/>
        <w:bidi w:val="0"/>
        <w:spacing w:line="320" w:lineRule="exact"/>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1.押金：甲方收取乙方押金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元整（大写：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元整），于支付首期租金时同时支付。</w:t>
      </w:r>
    </w:p>
    <w:p>
      <w:pPr>
        <w:keepNext w:val="0"/>
        <w:keepLines w:val="0"/>
        <w:pageBreakBefore w:val="0"/>
        <w:widowControl w:val="0"/>
        <w:kinsoku/>
        <w:wordWrap/>
        <w:overflowPunct/>
        <w:topLinePunct w:val="0"/>
        <w:bidi w:val="0"/>
        <w:spacing w:line="320" w:lineRule="exact"/>
        <w:ind w:firstLine="420" w:firstLineChars="200"/>
        <w:textAlignment w:val="auto"/>
        <w:rPr>
          <w:rFonts w:ascii="宋体" w:hAnsi="宋体"/>
          <w:szCs w:val="21"/>
        </w:rPr>
      </w:pPr>
      <w:r>
        <w:rPr>
          <w:rFonts w:hint="eastAsia" w:ascii="宋体" w:hAnsi="宋体"/>
          <w:szCs w:val="21"/>
        </w:rPr>
        <w:t>2.其他费用：房屋物业及垃圾清运等城市管理费、水电煤、电话、网络、附属设施设备维修保养、绿植养护等费用均由乙方承担。</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cs="宋体"/>
          <w:kern w:val="0"/>
          <w:szCs w:val="21"/>
          <w:u w:val="single"/>
        </w:rPr>
      </w:pPr>
      <w:r>
        <w:rPr>
          <w:rFonts w:hint="eastAsia" w:hAnsi="宋体" w:cs="宋体"/>
          <w:kern w:val="0"/>
          <w:szCs w:val="21"/>
        </w:rPr>
        <w:t>3.租赁押金的保证事项：</w:t>
      </w:r>
    </w:p>
    <w:p>
      <w:pPr>
        <w:keepNext w:val="0"/>
        <w:keepLines w:val="0"/>
        <w:pageBreakBefore w:val="0"/>
        <w:widowControl w:val="0"/>
        <w:tabs>
          <w:tab w:val="left" w:pos="1134"/>
        </w:tabs>
        <w:kinsoku/>
        <w:wordWrap/>
        <w:overflowPunct/>
        <w:topLinePunct w:val="0"/>
        <w:autoSpaceDE w:val="0"/>
        <w:autoSpaceDN w:val="0"/>
        <w:bidi w:val="0"/>
        <w:adjustRightInd w:val="0"/>
        <w:snapToGrid w:val="0"/>
        <w:spacing w:line="320" w:lineRule="exact"/>
        <w:ind w:firstLine="420" w:firstLineChars="200"/>
        <w:textAlignment w:val="auto"/>
        <w:rPr>
          <w:rFonts w:cs="宋体"/>
          <w:kern w:val="0"/>
          <w:szCs w:val="21"/>
        </w:rPr>
      </w:pPr>
      <w:r>
        <w:rPr>
          <w:rFonts w:hint="eastAsia" w:hAnsi="宋体" w:cs="宋体"/>
          <w:kern w:val="0"/>
          <w:szCs w:val="21"/>
        </w:rPr>
        <w:t>（1）</w:t>
      </w:r>
      <w:r>
        <w:rPr>
          <w:rFonts w:hint="eastAsia" w:hAnsi="宋体" w:cs="宋体"/>
          <w:spacing w:val="-4"/>
          <w:kern w:val="0"/>
          <w:szCs w:val="21"/>
        </w:rPr>
        <w:t>因乙方过错造成该房屋本身及相关甲方所属设施、物品的</w:t>
      </w:r>
      <w:r>
        <w:rPr>
          <w:rFonts w:hint="eastAsia" w:hAnsi="宋体" w:cs="宋体"/>
          <w:kern w:val="0"/>
          <w:szCs w:val="21"/>
        </w:rPr>
        <w:t>损害赔偿责任。</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hAnsi="宋体" w:cs="宋体"/>
          <w:kern w:val="0"/>
          <w:szCs w:val="21"/>
        </w:rPr>
      </w:pPr>
      <w:r>
        <w:rPr>
          <w:rFonts w:hint="eastAsia" w:hAnsi="宋体" w:cs="宋体"/>
          <w:kern w:val="0"/>
          <w:szCs w:val="21"/>
        </w:rPr>
        <w:t>（2）乙方逾期支付租金时的付款及相关违约责任。</w:t>
      </w:r>
    </w:p>
    <w:p>
      <w:pPr>
        <w:keepNext w:val="0"/>
        <w:keepLines w:val="0"/>
        <w:pageBreakBefore w:val="0"/>
        <w:widowControl w:val="0"/>
        <w:kinsoku/>
        <w:wordWrap/>
        <w:overflowPunct/>
        <w:topLinePunct w:val="0"/>
        <w:bidi w:val="0"/>
        <w:spacing w:line="320" w:lineRule="exact"/>
        <w:ind w:firstLine="411" w:firstLineChars="196"/>
        <w:textAlignment w:val="auto"/>
        <w:rPr>
          <w:szCs w:val="21"/>
        </w:rPr>
      </w:pPr>
      <w:r>
        <w:rPr>
          <w:rFonts w:hint="eastAsia"/>
          <w:szCs w:val="21"/>
        </w:rPr>
        <w:t>（3）乙方逾期支付或合同终止时乙方未及时支付本条第2款“其他费用”时乙方的付款及违约责任。</w:t>
      </w:r>
    </w:p>
    <w:p>
      <w:pPr>
        <w:keepNext w:val="0"/>
        <w:keepLines w:val="0"/>
        <w:pageBreakBefore w:val="0"/>
        <w:widowControl w:val="0"/>
        <w:kinsoku/>
        <w:wordWrap/>
        <w:overflowPunct/>
        <w:topLinePunct w:val="0"/>
        <w:bidi w:val="0"/>
        <w:spacing w:line="320" w:lineRule="exact"/>
        <w:ind w:firstLine="411" w:firstLineChars="196"/>
        <w:textAlignment w:val="auto"/>
        <w:rPr>
          <w:szCs w:val="21"/>
        </w:rPr>
      </w:pPr>
      <w:r>
        <w:rPr>
          <w:rFonts w:hint="eastAsia"/>
          <w:szCs w:val="21"/>
        </w:rPr>
        <w:t>（4）乙方承诺在开展生产、经营活动之前依照法律规定取得营业执照、许可证及审批手续，并严格守法生产、经营，如因违法生产、经营致使甲方连带被政府部门经济处罚的由乙方赔偿甲方的损失责任。</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cs="宋体"/>
          <w:kern w:val="0"/>
          <w:szCs w:val="21"/>
        </w:rPr>
      </w:pPr>
      <w:r>
        <w:rPr>
          <w:rFonts w:hint="eastAsia" w:hAnsi="宋体" w:cs="宋体"/>
          <w:kern w:val="0"/>
          <w:szCs w:val="21"/>
        </w:rPr>
        <w:t>（5）</w:t>
      </w:r>
      <w:r>
        <w:rPr>
          <w:rFonts w:hint="eastAsia" w:hAnsi="宋体" w:cs="宋体"/>
          <w:spacing w:val="-4"/>
          <w:kern w:val="0"/>
          <w:szCs w:val="21"/>
        </w:rPr>
        <w:t>乙方承诺在本租赁合同因租期届满而终止的，应在合同终止</w:t>
      </w:r>
      <w:r>
        <w:rPr>
          <w:rFonts w:hint="eastAsia" w:hAnsi="宋体" w:cs="宋体"/>
          <w:kern w:val="0"/>
          <w:szCs w:val="21"/>
        </w:rPr>
        <w:t>以前办理完成将相关营业执照、许可证等注销或迁往他处的手续；其他任何原因终止的，则在终止之日起</w:t>
      </w:r>
      <w:r>
        <w:rPr>
          <w:rFonts w:hint="eastAsia" w:hAnsi="宋体"/>
          <w:kern w:val="0"/>
          <w:szCs w:val="21"/>
        </w:rPr>
        <w:t xml:space="preserve"> 10 </w:t>
      </w:r>
      <w:r>
        <w:rPr>
          <w:rFonts w:hint="eastAsia" w:hAnsi="宋体" w:cs="宋体"/>
          <w:kern w:val="0"/>
          <w:szCs w:val="21"/>
        </w:rPr>
        <w:t>日内办理完成上述手续。</w:t>
      </w:r>
    </w:p>
    <w:p>
      <w:pPr>
        <w:keepNext w:val="0"/>
        <w:keepLines w:val="0"/>
        <w:pageBreakBefore w:val="0"/>
        <w:widowControl w:val="0"/>
        <w:kinsoku/>
        <w:wordWrap/>
        <w:overflowPunct/>
        <w:topLinePunct w:val="0"/>
        <w:bidi w:val="0"/>
        <w:spacing w:line="320" w:lineRule="exact"/>
        <w:ind w:firstLine="420" w:firstLineChars="200"/>
        <w:textAlignment w:val="auto"/>
        <w:rPr>
          <w:rFonts w:ascii="宋体" w:hAnsi="宋体"/>
          <w:szCs w:val="21"/>
          <w:shd w:val="pct10" w:color="auto" w:fill="FFFFFF"/>
        </w:rPr>
      </w:pPr>
      <w:r>
        <w:rPr>
          <w:rFonts w:hint="eastAsia" w:hAnsi="宋体" w:cs="宋体"/>
          <w:kern w:val="0"/>
          <w:szCs w:val="21"/>
        </w:rPr>
        <w:t>（6）</w:t>
      </w:r>
      <w:r>
        <w:rPr>
          <w:rFonts w:hint="eastAsia" w:ascii="宋体" w:hAnsi="宋体"/>
          <w:szCs w:val="21"/>
        </w:rPr>
        <w:t>因乙方违约导致诉讼的，甲方支付的诉讼费、律师费用由乙方承担。</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cs="宋体"/>
          <w:kern w:val="0"/>
          <w:szCs w:val="21"/>
        </w:rPr>
      </w:pPr>
      <w:r>
        <w:rPr>
          <w:rFonts w:hint="eastAsia" w:hAnsi="宋体" w:cs="宋体"/>
          <w:kern w:val="0"/>
          <w:szCs w:val="21"/>
        </w:rPr>
        <w:t>（7）本合同约定的由乙方承担的其他费用及事项。</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624"/>
        <w:textAlignment w:val="auto"/>
        <w:rPr>
          <w:rFonts w:cs="宋体"/>
          <w:kern w:val="0"/>
          <w:szCs w:val="21"/>
        </w:rPr>
      </w:pPr>
      <w:r>
        <w:rPr>
          <w:rFonts w:hint="eastAsia" w:hAnsi="宋体" w:cs="宋体"/>
          <w:kern w:val="0"/>
          <w:szCs w:val="21"/>
        </w:rPr>
        <w:t>乙方违反以上保证事项的，甲方有权直接将相应金额在押金中扣除或没收。押金没收或扣除后不足以抵扣乙方应承担的金额或甲方受到的损失的，乙方应承担进一步的支付或赔偿责任。</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cs="宋体"/>
          <w:kern w:val="0"/>
          <w:szCs w:val="21"/>
        </w:rPr>
      </w:pPr>
      <w:r>
        <w:rPr>
          <w:rFonts w:hint="eastAsia" w:hAnsi="宋体" w:cs="宋体"/>
          <w:kern w:val="0"/>
          <w:szCs w:val="21"/>
        </w:rPr>
        <w:t>甲方应在没收或扣除押金后书面通知乙方，乙方应在收到通知之日起</w:t>
      </w:r>
      <w:r>
        <w:rPr>
          <w:rFonts w:hint="eastAsia" w:hAnsi="宋体"/>
          <w:kern w:val="0"/>
          <w:szCs w:val="21"/>
          <w:u w:val="single"/>
        </w:rPr>
        <w:t>　五　</w:t>
      </w:r>
      <w:r>
        <w:rPr>
          <w:rFonts w:hint="eastAsia" w:hAnsi="宋体" w:cs="宋体"/>
          <w:kern w:val="0"/>
          <w:szCs w:val="21"/>
        </w:rPr>
        <w:t>日内补足押金。</w:t>
      </w:r>
    </w:p>
    <w:p>
      <w:pPr>
        <w:keepNext w:val="0"/>
        <w:keepLines w:val="0"/>
        <w:pageBreakBefore w:val="0"/>
        <w:widowControl w:val="0"/>
        <w:kinsoku/>
        <w:wordWrap/>
        <w:overflowPunct/>
        <w:topLinePunct w:val="0"/>
        <w:bidi w:val="0"/>
        <w:spacing w:line="320" w:lineRule="exact"/>
        <w:ind w:firstLine="420" w:firstLineChars="200"/>
        <w:textAlignment w:val="auto"/>
        <w:rPr>
          <w:rFonts w:ascii="宋体" w:hAnsi="宋体"/>
          <w:szCs w:val="21"/>
          <w:u w:val="single"/>
        </w:rPr>
      </w:pPr>
      <w:r>
        <w:rPr>
          <w:rFonts w:hint="eastAsia" w:hAnsi="宋体" w:cs="宋体"/>
          <w:kern w:val="0"/>
          <w:szCs w:val="21"/>
        </w:rPr>
        <w:t>本合同终止后，甲方收取的租赁押金扣除应由乙方承担的金额外，剩余部分于乙方充分履行完毕全部义务后</w:t>
      </w:r>
      <w:r>
        <w:rPr>
          <w:rFonts w:hint="eastAsia" w:hAnsi="宋体"/>
          <w:kern w:val="0"/>
          <w:szCs w:val="21"/>
        </w:rPr>
        <w:t xml:space="preserve"> 五 </w:t>
      </w:r>
      <w:r>
        <w:rPr>
          <w:rFonts w:hint="eastAsia" w:hAnsi="宋体" w:cs="宋体"/>
          <w:kern w:val="0"/>
          <w:szCs w:val="21"/>
        </w:rPr>
        <w:t>日内无息归还乙方。</w:t>
      </w:r>
    </w:p>
    <w:p>
      <w:pPr>
        <w:keepNext w:val="0"/>
        <w:keepLines w:val="0"/>
        <w:pageBreakBefore w:val="0"/>
        <w:widowControl w:val="0"/>
        <w:kinsoku/>
        <w:wordWrap/>
        <w:overflowPunct/>
        <w:topLinePunct w:val="0"/>
        <w:bidi w:val="0"/>
        <w:spacing w:line="340" w:lineRule="exact"/>
        <w:ind w:firstLine="422" w:firstLineChars="200"/>
        <w:textAlignment w:val="auto"/>
        <w:rPr>
          <w:rFonts w:ascii="宋体" w:hAnsi="宋体"/>
          <w:b/>
          <w:szCs w:val="21"/>
        </w:rPr>
      </w:pPr>
      <w:r>
        <w:rPr>
          <w:rFonts w:hint="eastAsia" w:ascii="宋体" w:hAnsi="宋体"/>
          <w:b/>
          <w:szCs w:val="21"/>
        </w:rPr>
        <w:t>第四条 房屋修缮及使用注意事项</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color w:val="FF0000"/>
          <w:szCs w:val="21"/>
        </w:rPr>
      </w:pPr>
      <w:r>
        <w:rPr>
          <w:rFonts w:hint="eastAsia" w:ascii="宋体" w:hAnsi="宋体"/>
          <w:szCs w:val="21"/>
        </w:rPr>
        <w:t>1.租赁期内，甲方出租的房屋外墙及屋面除另有约定外由甲方维修（乙方装饰装修及使用不当除外），乙方应书面告知甲方维修事项，否则甲方不承担维修责任。乙方自行维修的，费用由乙方承担。其他所有维修及费用均由乙方承担。因乙方未书面通知应由甲方维修事项，给乙方造成的损失甲方不承担赔偿责任。因乙方以书面通知甲方未能及时维修，乙方为避免扩大损失而自行维修，由此产生的维修费用则甲方承担。</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2.乙方应安全合理地使用其所承租的房屋及其附属设施。如因使用不当造成房屋及设施设备损坏的，乙方应立即负责维修，如甲方告知乙方后，乙方仍不维修的，则扣除乙方押金用于维修，若押金不足，乙方还应承担赔偿责任，如因此造成乙方经营损失的由乙方承担。如使用租赁物期间（自租赁物交付之日起），侵害他人权益，造成他人人身、财产损失的，由乙方负责赔偿，甲方先行赔偿的，可向乙方追偿。</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szCs w:val="21"/>
        </w:rPr>
        <w:t>3.租赁期间，乙方不得随意改变房屋、场地、土地的结构及用途。如乙方需要进行房屋装饰装修、场地改造、增加更换绿植等（不得破坏原有绿植）、添置设备设施、内外部改扩建房屋等，须将方案书面报甲方，经甲方书面同意或签订补充协议后方可施工，如乙方擅自进行上述行为的，则合同约定原因导致合同解除或租赁期满合同终止后，依附于甲方房屋、场地、土地的所有固定投资均无偿归甲方所有（包括但</w:t>
      </w:r>
      <w:r>
        <w:rPr>
          <w:rFonts w:hint="eastAsia" w:ascii="宋体" w:hAnsi="宋体"/>
          <w:color w:val="000000" w:themeColor="text1"/>
          <w:szCs w:val="21"/>
          <w:highlight w:val="none"/>
          <w14:textFill>
            <w14:solidFill>
              <w14:schemeClr w14:val="tx1"/>
            </w14:solidFill>
          </w14:textFill>
        </w:rPr>
        <w:t>不限于装饰装修、场地改造、增加绿化、改搭建房屋、水电增容等事项），同时甲方可要求乙方恢复原状。</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color w:val="000000" w:themeColor="text1"/>
          <w:szCs w:val="21"/>
          <w:highlight w:val="none"/>
          <w14:textFill>
            <w14:solidFill>
              <w14:schemeClr w14:val="tx1"/>
            </w14:solidFill>
          </w14:textFill>
        </w:rPr>
        <w:t>如装饰装修、改扩建等需经相关政府部门审批方可实施的，由乙方自行报批后实施，甲方在法律规定范围内予以协助，合同解除或终止后均无偿归甲方所有。报批文件抄送甲方一份备案。未经报批乙方私自</w:t>
      </w:r>
      <w:r>
        <w:rPr>
          <w:rFonts w:hint="eastAsia" w:ascii="宋体" w:hAnsi="宋体"/>
          <w:szCs w:val="21"/>
        </w:rPr>
        <w:t>实施造成的损失由乙方承担并负责将租赁物恢复原状。</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4.租赁期间（含免租期），乙方确保生产经营符合安全生产、消防法、环境保护、特种行业等法律法规规定，如因违反相关法律法规造成乙方所有经营损失（包括但不限于装饰装修、停产停业、异地搬迁、设施设备拆除安装调试等）及使甲乙双方遭受经济处罚的或者他人人身、财产损害赔偿等，均由乙方承担。</w:t>
      </w:r>
    </w:p>
    <w:p>
      <w:pPr>
        <w:keepNext w:val="0"/>
        <w:keepLines w:val="0"/>
        <w:pageBreakBefore w:val="0"/>
        <w:widowControl w:val="0"/>
        <w:kinsoku/>
        <w:wordWrap/>
        <w:overflowPunct/>
        <w:topLinePunct w:val="0"/>
        <w:bidi w:val="0"/>
        <w:spacing w:line="340" w:lineRule="exact"/>
        <w:ind w:firstLine="413" w:firstLineChars="196"/>
        <w:textAlignment w:val="auto"/>
        <w:rPr>
          <w:rFonts w:ascii="宋体" w:hAnsi="宋体"/>
          <w:b/>
          <w:szCs w:val="21"/>
        </w:rPr>
      </w:pPr>
      <w:r>
        <w:rPr>
          <w:rFonts w:hint="eastAsia" w:ascii="宋体" w:hAnsi="宋体"/>
          <w:b/>
          <w:szCs w:val="21"/>
        </w:rPr>
        <w:t>第五条 合同的变更、解除与终止</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1.房屋租赁期间，乙方有下列行为之一的，甲方有权解除合同，收回出租房屋，并全额扣除押金及安全诚信保证金：</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（1）未经甲方书面同意，擅自改扩建的及有本合同第四条第3款擅自实施行为的；</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（2）乙方未办理营业执照、许可证照等相关营业手续，违法经营及经营过程中存在违法行为的；</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（3）乙方利用承租房进行违法活动的；</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（4）乙方在生产经营过程中，有不符合安全生产、消防安全、环境保护、危化品管理、特种设备管理要求等情形的，经有关部门责令限期整改后，仍达不到要求的；</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（5）乙方生产经营过程中存在安全隐患经甲方检查后两次通知整改仍未整改到位的。</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（6）拖欠房租累计</w:t>
      </w:r>
      <w:r>
        <w:rPr>
          <w:rFonts w:hint="eastAsia" w:ascii="宋体" w:hAnsi="宋体"/>
          <w:color w:val="000000" w:themeColor="text1"/>
          <w:szCs w:val="21"/>
          <w:u w:val="single"/>
          <w14:textFill>
            <w14:solidFill>
              <w14:schemeClr w14:val="tx1"/>
            </w14:solidFill>
          </w14:textFill>
        </w:rPr>
        <w:t xml:space="preserve"> 15 </w:t>
      </w:r>
      <w:r>
        <w:rPr>
          <w:rFonts w:hint="eastAsia" w:ascii="宋体" w:hAnsi="宋体"/>
          <w:color w:val="000000" w:themeColor="text1"/>
          <w:szCs w:val="21"/>
          <w14:textFill>
            <w14:solidFill>
              <w14:schemeClr w14:val="tx1"/>
            </w14:solidFill>
          </w14:textFill>
        </w:rPr>
        <w:t>日以上或拖欠本合同其他乙方应付应缴费用累计超过</w:t>
      </w:r>
      <w:r>
        <w:rPr>
          <w:rFonts w:hint="eastAsia" w:ascii="宋体" w:hAnsi="宋体"/>
          <w:color w:val="000000" w:themeColor="text1"/>
          <w:szCs w:val="21"/>
          <w:u w:val="single"/>
          <w14:textFill>
            <w14:solidFill>
              <w14:schemeClr w14:val="tx1"/>
            </w14:solidFill>
          </w14:textFill>
        </w:rPr>
        <w:t xml:space="preserve"> 15 </w:t>
      </w:r>
      <w:r>
        <w:rPr>
          <w:rFonts w:hint="eastAsia" w:ascii="宋体" w:hAnsi="宋体"/>
          <w:color w:val="000000" w:themeColor="text1"/>
          <w:szCs w:val="21"/>
          <w14:textFill>
            <w14:solidFill>
              <w14:schemeClr w14:val="tx1"/>
            </w14:solidFill>
          </w14:textFill>
        </w:rPr>
        <w:t>日的；</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（7）未及时交纳或补足租赁押金超过15日的；</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因上述原因致合同解除或终止的，以甲方通知时间为解除时间，因上述原因解除租赁合同给乙方造成任何经济损失均由乙方自行承担。</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2.租赁期满，则合同自然终止。乙方要继续租赁的，应当在租赁期满</w:t>
      </w:r>
      <w:r>
        <w:rPr>
          <w:rFonts w:hint="eastAsia" w:ascii="宋体" w:hAnsi="宋体"/>
          <w:szCs w:val="21"/>
          <w:u w:val="single"/>
        </w:rPr>
        <w:t xml:space="preserve"> 叁 </w:t>
      </w:r>
      <w:r>
        <w:rPr>
          <w:rFonts w:hint="eastAsia" w:ascii="宋体" w:hAnsi="宋体"/>
          <w:szCs w:val="21"/>
        </w:rPr>
        <w:t>个月前书面向甲方申请，否则视为乙方放弃续租，应在租赁期满后3日内将租赁物归还甲方。</w:t>
      </w:r>
    </w:p>
    <w:p>
      <w:pPr>
        <w:keepNext w:val="0"/>
        <w:keepLines w:val="0"/>
        <w:pageBreakBefore w:val="0"/>
        <w:widowControl w:val="0"/>
        <w:kinsoku/>
        <w:wordWrap/>
        <w:overflowPunct/>
        <w:topLinePunct w:val="0"/>
        <w:bidi w:val="0"/>
        <w:spacing w:line="340" w:lineRule="exact"/>
        <w:ind w:firstLine="420" w:firstLineChars="200"/>
        <w:textAlignment w:val="auto"/>
        <w:rPr>
          <w:rFonts w:ascii="宋体" w:hAnsi="宋体"/>
          <w:szCs w:val="21"/>
        </w:rPr>
      </w:pPr>
      <w:r>
        <w:rPr>
          <w:rFonts w:hint="eastAsia" w:ascii="宋体" w:hAnsi="宋体"/>
          <w:szCs w:val="21"/>
        </w:rPr>
        <w:t>3.租期内，因不可抗力原因导致本合同不能继续履行而终止的，及国家政府政策、法律法规要求、市政建设、规划调整、动拆迁等原因需要停止租赁，收回租赁物的，甲方按有关要求通知乙方后，合同即终止，乙方将租赁物归还甲方，同时，使甲、乙双方造成损失的，互不承担责任。如动拆迁的，按照动拆迁补偿标准，乙方投资的补偿归乙方所有，其他均归甲方所有。同时，租金按照实际使用时间计算，不足整月的按天数计算，多退少补。</w:t>
      </w:r>
    </w:p>
    <w:p>
      <w:pPr>
        <w:keepNext w:val="0"/>
        <w:keepLines w:val="0"/>
        <w:pageBreakBefore w:val="0"/>
        <w:widowControl w:val="0"/>
        <w:kinsoku/>
        <w:wordWrap/>
        <w:overflowPunct/>
        <w:topLinePunct w:val="0"/>
        <w:bidi w:val="0"/>
        <w:spacing w:line="360" w:lineRule="exact"/>
        <w:ind w:firstLine="422" w:firstLineChars="200"/>
        <w:textAlignment w:val="auto"/>
        <w:rPr>
          <w:rFonts w:ascii="宋体" w:hAnsi="宋体"/>
          <w:b/>
          <w:szCs w:val="21"/>
        </w:rPr>
      </w:pPr>
      <w:r>
        <w:rPr>
          <w:rFonts w:hint="eastAsia" w:ascii="宋体" w:hAnsi="宋体"/>
          <w:b/>
          <w:szCs w:val="21"/>
        </w:rPr>
        <w:t>第六条 房屋等租赁物交付及收回的验收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shd w:val="pct10" w:color="auto" w:fill="FFFFFF"/>
        </w:rPr>
      </w:pPr>
      <w:r>
        <w:rPr>
          <w:rFonts w:hint="eastAsia" w:ascii="宋体" w:hAnsi="宋体"/>
          <w:szCs w:val="21"/>
        </w:rPr>
        <w:t>1.房屋及附属设施设备、场地绿植等租赁物交付时，经甲乙双方确认均正常完好</w:t>
      </w:r>
      <w:r>
        <w:rPr>
          <w:rFonts w:ascii="宋体" w:hAnsi="宋体"/>
          <w:szCs w:val="21"/>
        </w:rPr>
        <w:t>。</w:t>
      </w:r>
      <w:r>
        <w:rPr>
          <w:rFonts w:hint="eastAsia" w:ascii="宋体" w:hAnsi="宋体"/>
          <w:szCs w:val="21"/>
        </w:rPr>
        <w:t>如甲方房屋（厂房）内有特种设备设施的，另行签订补充协议。</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b/>
          <w:szCs w:val="21"/>
        </w:rPr>
      </w:pPr>
      <w:r>
        <w:rPr>
          <w:rFonts w:hint="eastAsia" w:ascii="宋体" w:hAnsi="宋体"/>
          <w:szCs w:val="21"/>
        </w:rPr>
        <w:t>2.乙方应于租赁合同期满后或合同提前解除等原因终止后，将承租房屋、土地及附属设施、设备等租赁物交还甲方，并确保租赁物的完好、功能正常，如房屋场地等与交付时不符合的，乙方应恢复原状，如保持使用现状交还甲方的，甲方无需支付任何补偿或赔偿。如设施、设备毁损的，由乙方修复完好或赔偿。</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3.乙方承租的房屋如需办理营业执照、许可证件等，及用水、用电增容，甲方提供</w:t>
      </w:r>
      <w:r>
        <w:rPr>
          <w:rFonts w:hint="eastAsia" w:ascii="宋体" w:hAnsi="宋体"/>
          <w:color w:val="000000" w:themeColor="text1"/>
          <w:szCs w:val="21"/>
          <w14:textFill>
            <w14:solidFill>
              <w14:schemeClr w14:val="tx1"/>
            </w14:solidFill>
          </w14:textFill>
        </w:rPr>
        <w:t>相关材料</w:t>
      </w:r>
      <w:r>
        <w:rPr>
          <w:rFonts w:hint="eastAsia" w:ascii="宋体" w:hAnsi="宋体"/>
          <w:szCs w:val="21"/>
        </w:rPr>
        <w:t>并积极予以配合，乙方根据租赁房屋性质综合考虑规划经营并办理经营证照，所产生的费用由乙方承担，租期届满或合同提前解除、终止后，乙方承诺不向甲方要求任何补偿（乙方可恢复原状）。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szCs w:val="21"/>
        </w:rPr>
        <w:t>4.因乙方生产经营需要，将水、电、天然气等开户户名过渡到乙方名下的，合同期满或解除、终止后，乙方应协助甲方将该用户变更至甲方名下，否则，</w:t>
      </w:r>
      <w:r>
        <w:rPr>
          <w:rFonts w:hint="eastAsia" w:ascii="宋体" w:hAnsi="宋体"/>
          <w:color w:val="000000" w:themeColor="text1"/>
          <w:szCs w:val="21"/>
          <w:highlight w:val="none"/>
          <w14:textFill>
            <w14:solidFill>
              <w14:schemeClr w14:val="tx1"/>
            </w14:solidFill>
          </w14:textFill>
        </w:rPr>
        <w:t>乙方承诺同意甲方可自行至供水、供电、供气部门将户名变更至甲方名下，变更过程中如需乙方签字或盖章的，均由甲方办理人员全权代表签署，并扣除乙方剩余押金支付办理费用，押金不足以支付过户办理费用的，乙方须补足办理费用。如乙方擅自销户的，则甲方恢复变更前状态的（包括但不限于电量、电器设备）所有费用，均由乙方承担，甲方先行支付的，可向乙方追偿。</w:t>
      </w:r>
    </w:p>
    <w:p>
      <w:pPr>
        <w:keepNext w:val="0"/>
        <w:keepLines w:val="0"/>
        <w:pageBreakBefore w:val="0"/>
        <w:widowControl w:val="0"/>
        <w:kinsoku/>
        <w:wordWrap/>
        <w:overflowPunct/>
        <w:topLinePunct w:val="0"/>
        <w:bidi w:val="0"/>
        <w:spacing w:line="360" w:lineRule="exact"/>
        <w:ind w:firstLine="422" w:firstLineChars="200"/>
        <w:textAlignment w:val="auto"/>
        <w:rPr>
          <w:rFonts w:ascii="宋体" w:hAnsi="宋体"/>
          <w:szCs w:val="21"/>
        </w:rPr>
      </w:pPr>
      <w:r>
        <w:rPr>
          <w:rFonts w:hint="eastAsia" w:ascii="宋体" w:hAnsi="宋体"/>
          <w:b/>
          <w:szCs w:val="21"/>
        </w:rPr>
        <w:t>第七条：其他</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1.租赁期内，乙方逾期支付租金，每逾期一天，则应按逾期租金额的</w:t>
      </w:r>
      <w:r>
        <w:rPr>
          <w:rFonts w:hint="eastAsia" w:ascii="宋体" w:hAnsi="宋体"/>
          <w:szCs w:val="21"/>
          <w:u w:val="single"/>
        </w:rPr>
        <w:t>万分之五</w:t>
      </w:r>
      <w:r>
        <w:rPr>
          <w:rFonts w:hint="eastAsia" w:ascii="宋体" w:hAnsi="宋体"/>
          <w:szCs w:val="21"/>
        </w:rPr>
        <w:t>支付甲方滞纳金。其他违约费用按实际损失计算。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2.租赁期内，乙方可提前提出解除合同，但承诺放弃向甲方主张任何赔偿或补偿，另向甲方支付当年度三个月租金的违约金，并且如有免租期的，乙方应按照本合同第一年度约定的租金向甲方支付免租期内租金。如造成其他损失的由乙方承担赔偿责任。</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3.因本合同任何形式的解除、终止、或乙方中途退租的，乙方应于合同解除、终止后3日内或按补充</w:t>
      </w:r>
      <w:r>
        <w:rPr>
          <w:rFonts w:hint="eastAsia"/>
          <w:szCs w:val="21"/>
        </w:rPr>
        <w:t>协议（如有）约定时间</w:t>
      </w:r>
      <w:r>
        <w:rPr>
          <w:rFonts w:hint="eastAsia" w:ascii="宋体" w:hAnsi="宋体"/>
          <w:szCs w:val="21"/>
        </w:rPr>
        <w:t>将租赁物（房屋清空及钥匙、设施、设备等）归还甲方，逾期归还的，每逾期一日应向甲方支付原日租</w:t>
      </w:r>
      <w:r>
        <w:rPr>
          <w:rFonts w:hint="eastAsia" w:ascii="宋体" w:hAnsi="宋体"/>
          <w:szCs w:val="21"/>
          <w:u w:val="single"/>
        </w:rPr>
        <w:t xml:space="preserve">金 </w:t>
      </w:r>
      <w:r>
        <w:rPr>
          <w:rFonts w:hint="eastAsia" w:ascii="宋体" w:hAnsi="宋体"/>
          <w:b/>
          <w:szCs w:val="21"/>
          <w:u w:val="single"/>
        </w:rPr>
        <w:t>3</w:t>
      </w:r>
      <w:r>
        <w:rPr>
          <w:rFonts w:hint="eastAsia" w:ascii="宋体" w:hAnsi="宋体"/>
          <w:szCs w:val="21"/>
          <w:u w:val="single"/>
        </w:rPr>
        <w:t xml:space="preserve"> 倍</w:t>
      </w:r>
      <w:r>
        <w:rPr>
          <w:rFonts w:hint="eastAsia" w:ascii="宋体" w:hAnsi="宋体"/>
          <w:szCs w:val="21"/>
        </w:rPr>
        <w:t>的占有使用费，同时，乙方承诺如下：放弃留存于甲方房屋场地内所有物品的所有权，甲方可随时进入出租房屋、场地内清空留存于房屋、场地内所有物品及乙方改扩建建筑物作为废品处理，腾空后另行出租，造成所有损失均由乙方自行承担。如乙方归还房屋或钥匙后，对未经甲方书面同意留存的任何物品，也任由甲方作废品处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以上乙方均承诺不向甲方主张赔偿等的任何权利，对腾空房屋、场地等产生的费用可向乙方追偿。</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4.因乙方违反本合同约定，造成乙方的损失，由乙方承担，如造成甲方损失的，由乙方负责赔偿,如乙方为公司或者企业的，则乙方法定代表人承诺为乙方承担连带赔偿责任。</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szCs w:val="21"/>
        </w:rPr>
      </w:pPr>
      <w:r>
        <w:rPr>
          <w:rFonts w:hint="eastAsia" w:ascii="宋体" w:hAnsi="宋体"/>
          <w:szCs w:val="21"/>
        </w:rPr>
        <w:t>5.</w:t>
      </w:r>
      <w:r>
        <w:rPr>
          <w:rFonts w:hint="eastAsia" w:ascii="宋体" w:hAnsi="宋体" w:cs="宋体"/>
          <w:szCs w:val="21"/>
        </w:rPr>
        <w:t>通知及送达</w:t>
      </w:r>
      <w:r>
        <w:rPr>
          <w:rFonts w:ascii="宋体" w:hAnsi="宋体" w:cs="宋体"/>
          <w:szCs w:val="21"/>
        </w:rPr>
        <w:t>：本租赁房屋地址为甲方向乙方送达通知、文件或函件的乙方收件地址，甲方按上述地址发出</w:t>
      </w:r>
      <w:r>
        <w:rPr>
          <w:rFonts w:hint="eastAsia" w:ascii="宋体" w:hAnsi="宋体" w:cs="宋体"/>
          <w:szCs w:val="21"/>
        </w:rPr>
        <w:t>后</w:t>
      </w:r>
      <w:r>
        <w:rPr>
          <w:rFonts w:ascii="宋体" w:hAnsi="宋体" w:cs="宋体"/>
          <w:szCs w:val="21"/>
        </w:rPr>
        <w:t>，无论乙方是否签收，均视为已送达乙方；甲方按本合同乙方</w:t>
      </w:r>
      <w:r>
        <w:rPr>
          <w:rFonts w:hint="eastAsia" w:ascii="宋体" w:hAnsi="宋体" w:cs="宋体"/>
          <w:szCs w:val="21"/>
        </w:rPr>
        <w:t>提供的</w:t>
      </w:r>
      <w:r>
        <w:rPr>
          <w:rFonts w:ascii="宋体" w:hAnsi="宋体" w:cs="宋体"/>
          <w:szCs w:val="21"/>
        </w:rPr>
        <w:t>手机号码发送的短信通知</w:t>
      </w:r>
      <w:r>
        <w:rPr>
          <w:rFonts w:hint="eastAsia" w:ascii="宋体" w:hAnsi="宋体" w:cs="宋体"/>
          <w:szCs w:val="21"/>
        </w:rPr>
        <w:t>等</w:t>
      </w:r>
      <w:r>
        <w:rPr>
          <w:rFonts w:ascii="宋体" w:hAnsi="宋体" w:cs="宋体"/>
          <w:szCs w:val="21"/>
        </w:rPr>
        <w:t>，也视为乙方已收悉。</w:t>
      </w:r>
    </w:p>
    <w:p>
      <w:pPr>
        <w:keepNext w:val="0"/>
        <w:keepLines w:val="0"/>
        <w:pageBreakBefore w:val="0"/>
        <w:widowControl w:val="0"/>
        <w:kinsoku/>
        <w:wordWrap/>
        <w:overflowPunct/>
        <w:topLinePunct w:val="0"/>
        <w:bidi w:val="0"/>
        <w:spacing w:line="360" w:lineRule="exact"/>
        <w:ind w:firstLine="422" w:firstLineChars="200"/>
        <w:textAlignment w:val="auto"/>
        <w:rPr>
          <w:rFonts w:ascii="宋体" w:hAnsi="宋体"/>
          <w:b/>
          <w:szCs w:val="21"/>
        </w:rPr>
      </w:pPr>
      <w:r>
        <w:rPr>
          <w:rFonts w:hint="eastAsia" w:ascii="宋体" w:hAnsi="宋体"/>
          <w:b/>
          <w:szCs w:val="21"/>
        </w:rPr>
        <w:t xml:space="preserve">第八条 企业注册 </w:t>
      </w:r>
      <w:r>
        <w:rPr>
          <w:rFonts w:hint="eastAsia" w:ascii="宋体" w:hAnsi="宋体"/>
          <w:szCs w:val="21"/>
        </w:rPr>
        <w:t>凡是租赁甲方资产的企业，一律注册到甲方园区，已注册他处的企业必须迁入甲方园区或重新注册新企业，否则甲方可解除租赁合同，收回房屋，解除时间以甲方通知为准。</w:t>
      </w:r>
    </w:p>
    <w:p>
      <w:pPr>
        <w:keepNext w:val="0"/>
        <w:keepLines w:val="0"/>
        <w:pageBreakBefore w:val="0"/>
        <w:widowControl w:val="0"/>
        <w:kinsoku/>
        <w:wordWrap/>
        <w:overflowPunct/>
        <w:topLinePunct w:val="0"/>
        <w:bidi w:val="0"/>
        <w:spacing w:line="360" w:lineRule="exact"/>
        <w:ind w:firstLine="422" w:firstLineChars="200"/>
        <w:textAlignment w:val="auto"/>
        <w:rPr>
          <w:rFonts w:ascii="宋体" w:hAnsi="宋体"/>
          <w:szCs w:val="21"/>
        </w:rPr>
      </w:pPr>
      <w:r>
        <w:rPr>
          <w:rFonts w:hint="eastAsia" w:ascii="宋体" w:hAnsi="宋体"/>
          <w:b/>
          <w:szCs w:val="21"/>
        </w:rPr>
        <w:t xml:space="preserve">第九条 争议解决 </w:t>
      </w:r>
      <w:r>
        <w:rPr>
          <w:rFonts w:hint="eastAsia" w:ascii="宋体" w:hAnsi="宋体"/>
          <w:szCs w:val="21"/>
        </w:rPr>
        <w:t>本合同未尽事宜及发生的争议，由甲乙双方友好协商解决，协商达成协议的作为本合同附件，与本合同具有同等法律效力。协商不成的，向奉贤区人民法院提起诉讼。</w:t>
      </w:r>
    </w:p>
    <w:p>
      <w:pPr>
        <w:keepNext w:val="0"/>
        <w:keepLines w:val="0"/>
        <w:pageBreakBefore w:val="0"/>
        <w:widowControl w:val="0"/>
        <w:kinsoku/>
        <w:wordWrap/>
        <w:overflowPunct/>
        <w:topLinePunct w:val="0"/>
        <w:bidi w:val="0"/>
        <w:spacing w:line="360" w:lineRule="exact"/>
        <w:ind w:firstLine="422" w:firstLineChars="200"/>
        <w:textAlignment w:val="auto"/>
        <w:rPr>
          <w:rFonts w:ascii="宋体" w:hAnsi="宋体"/>
          <w:b/>
          <w:szCs w:val="21"/>
        </w:rPr>
      </w:pPr>
      <w:r>
        <w:rPr>
          <w:rFonts w:hint="eastAsia" w:ascii="宋体" w:hAnsi="宋体"/>
          <w:b/>
          <w:szCs w:val="21"/>
        </w:rPr>
        <w:t xml:space="preserve">第十条 </w:t>
      </w:r>
      <w:r>
        <w:rPr>
          <w:rFonts w:hint="eastAsia" w:ascii="宋体" w:hAnsi="宋体"/>
          <w:szCs w:val="21"/>
        </w:rPr>
        <w:t>本合同及附件一式五份，甲方执四份，乙方执一份，具有同等法律效力，自甲、乙双方签字（盖章）后，报甲方上级主管部门上海奉贤经济发展有限公司资产管理部监证盖章同意后方可生效。</w:t>
      </w:r>
    </w:p>
    <w:p>
      <w:pPr>
        <w:keepNext w:val="0"/>
        <w:keepLines w:val="0"/>
        <w:pageBreakBefore w:val="0"/>
        <w:widowControl w:val="0"/>
        <w:kinsoku/>
        <w:wordWrap/>
        <w:overflowPunct/>
        <w:topLinePunct w:val="0"/>
        <w:bidi w:val="0"/>
        <w:spacing w:line="360" w:lineRule="exact"/>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r>
        <w:rPr>
          <w:rFonts w:hint="eastAsia" w:ascii="宋体" w:hAnsi="宋体"/>
          <w:szCs w:val="21"/>
        </w:rPr>
        <w:t xml:space="preserve">甲方（盖章）：                         乙方（盖章）：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r>
        <w:rPr>
          <w:rFonts w:hint="eastAsia" w:ascii="宋体" w:hAnsi="宋体"/>
          <w:szCs w:val="21"/>
          <w:lang w:val="en-US" w:eastAsia="zh-CN"/>
        </w:rPr>
        <w:t>负责</w:t>
      </w:r>
      <w:r>
        <w:rPr>
          <w:rFonts w:hint="eastAsia" w:ascii="宋体" w:hAnsi="宋体"/>
          <w:szCs w:val="21"/>
        </w:rPr>
        <w:t>人（签字）：                       法定代表人（签字）：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szCs w:val="21"/>
          <w:lang w:val="en-US" w:eastAsia="zh-CN"/>
        </w:rPr>
      </w:pPr>
      <w:r>
        <w:rPr>
          <w:rFonts w:hint="eastAsia" w:ascii="宋体" w:hAnsi="宋体"/>
          <w:szCs w:val="21"/>
          <w:lang w:val="en-US" w:eastAsia="zh-CN"/>
        </w:rPr>
        <w:t>经办人（签字）：                       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r>
        <w:rPr>
          <w:rFonts w:hint="eastAsia" w:ascii="宋体" w:hAnsi="宋体"/>
          <w:szCs w:val="21"/>
        </w:rPr>
        <w:t>监证部门：上海奉贤经济发展有限公司资产管理部（签字、盖章）</w:t>
      </w:r>
    </w:p>
    <w:p>
      <w:pPr>
        <w:keepNext w:val="0"/>
        <w:keepLines w:val="0"/>
        <w:pageBreakBefore w:val="0"/>
        <w:widowControl w:val="0"/>
        <w:kinsoku/>
        <w:wordWrap/>
        <w:overflowPunct/>
        <w:topLinePunct w:val="0"/>
        <w:bidi w:val="0"/>
        <w:spacing w:line="360" w:lineRule="exact"/>
        <w:textAlignment w:val="auto"/>
        <w:rPr>
          <w:rFonts w:ascii="宋体" w:hAnsi="宋体"/>
          <w:szCs w:val="21"/>
        </w:rPr>
      </w:pPr>
    </w:p>
    <w:p>
      <w:pPr>
        <w:jc w:val="center"/>
        <w:rPr>
          <w:rFonts w:ascii="宋体" w:hAnsi="宋体"/>
          <w:b/>
          <w:sz w:val="32"/>
        </w:rPr>
      </w:pPr>
      <w:r>
        <w:rPr>
          <w:rFonts w:hint="eastAsia" w:ascii="宋体" w:hAnsi="宋体"/>
          <w:b/>
          <w:sz w:val="32"/>
        </w:rPr>
        <w:t>具体租赁物清单-附表</w:t>
      </w:r>
    </w:p>
    <w:p>
      <w:pPr>
        <w:ind w:firstLine="480" w:firstLineChars="200"/>
        <w:rPr>
          <w:rFonts w:ascii="宋体" w:hAnsi="宋体"/>
          <w:sz w:val="24"/>
        </w:rPr>
      </w:pPr>
      <w:r>
        <w:rPr>
          <w:rFonts w:hint="eastAsia" w:ascii="宋体" w:hAnsi="宋体"/>
          <w:sz w:val="24"/>
        </w:rPr>
        <w:t>附房屋照片图：</w:t>
      </w: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spacing w:line="240" w:lineRule="auto"/>
        <w:rPr>
          <w:rFonts w:hint="eastAsia"/>
          <w:lang w:val="en-US" w:eastAsia="zh-CN"/>
        </w:rPr>
      </w:pPr>
      <w:r>
        <w:rPr>
          <w:rFonts w:hint="eastAsia"/>
          <w:lang w:val="en-US" w:eastAsia="zh-CN"/>
        </w:rPr>
        <w:t>移交人：上海奉贤青村供销合作社                    接收人：</w:t>
      </w:r>
    </w:p>
    <w:p>
      <w:pPr>
        <w:spacing w:line="240" w:lineRule="auto"/>
        <w:rPr>
          <w:rFonts w:hint="eastAsia"/>
          <w:lang w:val="en-US" w:eastAsia="zh-CN"/>
        </w:rPr>
      </w:pPr>
    </w:p>
    <w:p>
      <w:pPr>
        <w:spacing w:line="240" w:lineRule="auto"/>
        <w:rPr>
          <w:rFonts w:hint="eastAsia"/>
          <w:lang w:val="en-US" w:eastAsia="zh-CN"/>
        </w:rPr>
      </w:pPr>
      <w:r>
        <w:rPr>
          <w:rFonts w:hint="eastAsia"/>
          <w:lang w:val="en-US" w:eastAsia="zh-CN"/>
        </w:rPr>
        <w:t xml:space="preserve">                                                             </w:t>
      </w:r>
    </w:p>
    <w:p>
      <w:pPr>
        <w:spacing w:line="240" w:lineRule="auto"/>
        <w:ind w:firstLine="6720" w:firstLineChars="3200"/>
        <w:rPr>
          <w:rFonts w:hint="eastAsia" w:ascii="宋体" w:hAnsi="宋体"/>
          <w:b/>
          <w:sz w:val="24"/>
        </w:rPr>
      </w:pPr>
      <w:r>
        <w:rPr>
          <w:rFonts w:hint="eastAsia"/>
          <w:lang w:val="en-US" w:eastAsia="zh-CN"/>
        </w:rPr>
        <w:t xml:space="preserve"> 20    年    月     日</w:t>
      </w: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keepNext w:val="0"/>
        <w:keepLines w:val="0"/>
        <w:pageBreakBefore w:val="0"/>
        <w:widowControl w:val="0"/>
        <w:kinsoku/>
        <w:wordWrap/>
        <w:overflowPunct/>
        <w:topLinePunct w:val="0"/>
        <w:bidi w:val="0"/>
        <w:spacing w:line="340" w:lineRule="exact"/>
        <w:textAlignment w:val="auto"/>
        <w:rPr>
          <w:rFonts w:hint="eastAsia" w:ascii="宋体" w:hAnsi="宋体"/>
          <w:szCs w:val="21"/>
        </w:rPr>
      </w:pPr>
    </w:p>
    <w:p>
      <w:pPr>
        <w:spacing w:line="360" w:lineRule="auto"/>
        <w:ind w:firstLine="640" w:firstLineChars="200"/>
        <w:jc w:val="center"/>
        <w:rPr>
          <w:rFonts w:hint="eastAsia" w:ascii="黑体" w:eastAsia="黑体" w:cs="黑体"/>
          <w:sz w:val="32"/>
          <w:szCs w:val="32"/>
        </w:rPr>
      </w:pPr>
    </w:p>
    <w:p>
      <w:pPr>
        <w:spacing w:line="360" w:lineRule="auto"/>
        <w:ind w:firstLine="560" w:firstLineChars="200"/>
        <w:jc w:val="center"/>
        <w:rPr>
          <w:rFonts w:ascii="??_GB2312" w:eastAsia="Times New Roman"/>
          <w:sz w:val="28"/>
          <w:szCs w:val="28"/>
        </w:rPr>
      </w:pPr>
      <w:r>
        <w:rPr>
          <w:rFonts w:hint="eastAsia" w:ascii="黑体" w:eastAsia="黑体" w:cs="黑体"/>
          <w:sz w:val="28"/>
          <w:szCs w:val="28"/>
        </w:rPr>
        <w:t>租赁房屋安全生产管理协议书</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_GB2312" w:eastAsia="Times New Roman"/>
          <w:b/>
          <w:bCs/>
          <w:sz w:val="21"/>
          <w:szCs w:val="21"/>
          <w:u w:val="single"/>
        </w:rPr>
      </w:pPr>
      <w:r>
        <w:rPr>
          <w:rFonts w:ascii="??_GB2312" w:eastAsia="Times New Roman"/>
          <w:b/>
          <w:bCs/>
          <w:sz w:val="21"/>
          <w:szCs w:val="21"/>
          <w:u w:val="single"/>
        </w:rPr>
        <w:t>出租人（甲方）</w:t>
      </w:r>
      <w:r>
        <w:rPr>
          <w:rFonts w:ascii="??_GB2312" w:eastAsia="Times New Roman"/>
          <w:sz w:val="21"/>
          <w:szCs w:val="21"/>
          <w:u w:val="single"/>
        </w:rPr>
        <w:t>：</w:t>
      </w:r>
      <w:r>
        <w:rPr>
          <w:rFonts w:ascii="??_GB2312" w:eastAsia="Times New Roman" w:cs="??_GB2312"/>
          <w:sz w:val="21"/>
          <w:szCs w:val="21"/>
          <w:u w:val="single"/>
        </w:rPr>
        <w:t xml:space="preserve"> </w:t>
      </w:r>
      <w:r>
        <w:rPr>
          <w:rFonts w:hint="eastAsia" w:ascii="??_GB2312" w:cs="??_GB2312"/>
          <w:sz w:val="21"/>
          <w:szCs w:val="21"/>
          <w:u w:val="single"/>
          <w:lang w:val="en-US" w:eastAsia="zh-CN"/>
        </w:rPr>
        <w:t>上海奉贤青村供销合作社</w:t>
      </w:r>
      <w:r>
        <w:rPr>
          <w:rFonts w:ascii="??_GB2312" w:cs="??_GB2312"/>
          <w:sz w:val="21"/>
          <w:szCs w:val="21"/>
          <w:u w:val="single"/>
        </w:rPr>
        <w:t xml:space="preserve"> </w:t>
      </w:r>
      <w:r>
        <w:rPr>
          <w:rFonts w:hint="eastAsia" w:ascii="??_GB2312" w:cs="??_GB2312"/>
          <w:sz w:val="21"/>
          <w:szCs w:val="21"/>
          <w:u w:val="single"/>
          <w:lang w:val="en-US" w:eastAsia="zh-CN"/>
        </w:rPr>
        <w:t xml:space="preserve"> </w:t>
      </w:r>
      <w:r>
        <w:rPr>
          <w:rFonts w:ascii="??_GB2312" w:eastAsia="Times New Roman"/>
          <w:b/>
          <w:bCs/>
          <w:sz w:val="21"/>
          <w:szCs w:val="21"/>
          <w:u w:val="single"/>
        </w:rPr>
        <w:t>住所地：</w:t>
      </w:r>
      <w:r>
        <w:rPr>
          <w:rFonts w:ascii="??_GB2312" w:cs="??_GB2312"/>
          <w:sz w:val="21"/>
          <w:szCs w:val="21"/>
          <w:u w:val="single"/>
        </w:rPr>
        <w:t xml:space="preserve"> </w:t>
      </w:r>
      <w:r>
        <w:rPr>
          <w:rFonts w:hint="eastAsia" w:ascii="??_GB2312" w:cs="??_GB2312"/>
          <w:sz w:val="21"/>
          <w:szCs w:val="21"/>
          <w:u w:val="single"/>
          <w:lang w:val="en-US" w:eastAsia="zh-CN"/>
        </w:rPr>
        <w:t>奉贤区青村镇人民路45号</w:t>
      </w:r>
      <w:r>
        <w:rPr>
          <w:rFonts w:ascii="??_GB2312" w:cs="??_GB2312"/>
          <w:sz w:val="21"/>
          <w:szCs w:val="21"/>
          <w:u w:val="single"/>
        </w:rPr>
        <w:t xml:space="preserve">  </w:t>
      </w:r>
    </w:p>
    <w:p>
      <w:pPr>
        <w:rPr>
          <w:u w:val="single"/>
        </w:rPr>
      </w:pPr>
      <w:r>
        <w:t>承租人（乙方）：</w:t>
      </w:r>
      <w:r>
        <w:rPr>
          <w:rFonts w:hint="eastAsia"/>
          <w:u w:val="single"/>
          <w:lang w:val="en-US" w:eastAsia="zh-CN"/>
        </w:rPr>
        <w:t xml:space="preserve">        </w:t>
      </w:r>
      <w:r>
        <w:t>住所地：</w:t>
      </w:r>
      <w:r>
        <w:rPr>
          <w:u w:val="single"/>
        </w:rPr>
        <w:t xml:space="preserve">         </w:t>
      </w:r>
      <w:r>
        <w:rPr>
          <w:rFonts w:hint="eastAsia"/>
          <w:lang w:val="en-US" w:eastAsia="zh-CN"/>
        </w:rPr>
        <w:t xml:space="preserve"> </w:t>
      </w:r>
      <w:r>
        <w:t>法定代表人（负责人）：</w:t>
      </w:r>
      <w:r>
        <w:rPr>
          <w:u w:val="single"/>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ascii="??_GB2312" w:eastAsia="Times New Roman"/>
          <w:sz w:val="21"/>
          <w:szCs w:val="21"/>
        </w:rPr>
      </w:pPr>
      <w:r>
        <w:rPr>
          <w:rFonts w:ascii="??_GB2312" w:eastAsia="Times New Roman"/>
          <w:sz w:val="21"/>
          <w:szCs w:val="21"/>
        </w:rPr>
        <w:t>依据《中华人民共和国安全生产法》、《中华人民共和国消防法》、《上海市安全生产条例》、《上海市房屋租赁条例》等有关法律法规规定，为明确安全生产管理责任，租赁双方签订以下安全生产管理协议：</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ascii="??_GB2312" w:eastAsia="Times New Roman"/>
          <w:b/>
          <w:bCs/>
          <w:sz w:val="21"/>
          <w:szCs w:val="21"/>
        </w:rPr>
      </w:pPr>
      <w:r>
        <w:rPr>
          <w:rFonts w:ascii="??_GB2312" w:eastAsia="Times New Roman"/>
          <w:b/>
          <w:bCs/>
          <w:sz w:val="21"/>
          <w:szCs w:val="21"/>
        </w:rPr>
        <w:t>租赁房屋标的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ascii="??_GB2312" w:eastAsia="Times New Roman"/>
          <w:sz w:val="21"/>
          <w:szCs w:val="21"/>
        </w:rPr>
      </w:pPr>
      <w:r>
        <w:rPr>
          <w:rFonts w:ascii="??_GB2312" w:eastAsia="Times New Roman"/>
          <w:sz w:val="21"/>
          <w:szCs w:val="21"/>
        </w:rPr>
        <w:t>甲方将位于</w:t>
      </w:r>
      <w:r>
        <w:rPr>
          <w:rFonts w:ascii="??_GB2312" w:eastAsia="Times New Roman" w:cs="??_GB2312"/>
          <w:sz w:val="21"/>
          <w:szCs w:val="21"/>
          <w:u w:val="single"/>
        </w:rPr>
        <w:t xml:space="preserve">               </w:t>
      </w:r>
      <w:r>
        <w:rPr>
          <w:rFonts w:ascii="??_GB2312" w:eastAsia="Times New Roman"/>
          <w:sz w:val="21"/>
          <w:szCs w:val="21"/>
        </w:rPr>
        <w:t>的房屋出租给乙方使用。</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ascii="??_GB2312" w:eastAsia="Times New Roman" w:cs="??_GB2312"/>
          <w:b/>
          <w:bCs/>
          <w:sz w:val="21"/>
          <w:szCs w:val="21"/>
        </w:rPr>
      </w:pPr>
      <w:r>
        <w:rPr>
          <w:rFonts w:ascii="??_GB2312" w:eastAsia="Times New Roman"/>
          <w:b/>
          <w:bCs/>
          <w:sz w:val="21"/>
          <w:szCs w:val="21"/>
        </w:rPr>
        <w:t>甲方的权利和责任</w:t>
      </w:r>
      <w:r>
        <w:rPr>
          <w:rFonts w:ascii="??_GB2312" w:eastAsia="Times New Roman" w:cs="??_GB2312"/>
          <w:b/>
          <w:bCs/>
          <w:sz w:val="21"/>
          <w:szCs w:val="21"/>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甲方查验乙方的相关证照，确定乙方主体合格。</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制定并开展对乙方的定期安全检查、考核制度，并实施相应的奖惩措施。</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制定年度安全管理目标，实施安全管理例会制度，定期听取乙方安全管理的专题汇报，及时消除安全事故隐患。</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ascii="??_GB2312" w:eastAsia="Times New Roman"/>
          <w:b/>
          <w:bCs/>
          <w:sz w:val="21"/>
          <w:szCs w:val="21"/>
        </w:rPr>
      </w:pPr>
      <w:r>
        <w:rPr>
          <w:rFonts w:ascii="??_GB2312" w:eastAsia="Times New Roman"/>
          <w:b/>
          <w:bCs/>
          <w:sz w:val="21"/>
          <w:szCs w:val="21"/>
        </w:rPr>
        <w:t>乙方的权利和义务</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乙方必须具备合法经营资格，向甲方提交相关证照予以备案。</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乙方应当服</w:t>
      </w:r>
      <w:r>
        <w:rPr>
          <w:rFonts w:hint="eastAsia" w:ascii="??_GB2312" w:cs="宋体"/>
          <w:sz w:val="21"/>
          <w:szCs w:val="21"/>
        </w:rPr>
        <w:t>从</w:t>
      </w:r>
      <w:r>
        <w:rPr>
          <w:rFonts w:ascii="??_GB2312" w:eastAsia="Times New Roman"/>
          <w:sz w:val="21"/>
          <w:szCs w:val="21"/>
        </w:rPr>
        <w:t>甲方的监督检查，针对发现的问题及时整改。</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乙方应当严格遵守安全生产法律、法规的规定，具备相应的安全生产资质和条件，建立健全各项安全生产规章制度，落实安全生产工作责任体系，</w:t>
      </w:r>
      <w:r>
        <w:rPr>
          <w:rFonts w:hint="eastAsia" w:ascii="??_GB2312" w:cs="宋体"/>
          <w:sz w:val="21"/>
          <w:szCs w:val="21"/>
        </w:rPr>
        <w:t>配备安全管理人员，</w:t>
      </w:r>
      <w:r>
        <w:rPr>
          <w:rFonts w:ascii="??_GB2312" w:eastAsia="Times New Roman"/>
          <w:sz w:val="21"/>
          <w:szCs w:val="21"/>
        </w:rPr>
        <w:t>加强对安全生产法律、法规和常识的宣传教育和培训，提高从业人员的安全意识。</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乙方应当严格遵守消防安全法律、法规的规定，具备相应的消防设施、器材和技术标准，建立健全消防安全制度，落实消防安全责任及安全操作规程，加强消防宣传教育和培训，及时发现、整改消防安全隐患。</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从事生产、经营、运输、存储、使用危险物品的，根据《中华人民共和国安全生产法》、《中华人民共和国消防法》、《危险化学品安全管理条例》等有关法律法规的规定，必须具备生产安全条件和消防安全条件</w:t>
      </w:r>
      <w:r>
        <w:rPr>
          <w:rFonts w:hint="eastAsia" w:ascii="??_GB2312" w:cs="宋体"/>
          <w:sz w:val="21"/>
          <w:szCs w:val="21"/>
        </w:rPr>
        <w:t>。年产值</w:t>
      </w:r>
      <w:r>
        <w:rPr>
          <w:rFonts w:ascii="??_GB2312" w:cs="??_GB2312"/>
          <w:sz w:val="21"/>
          <w:szCs w:val="21"/>
        </w:rPr>
        <w:t>1000</w:t>
      </w:r>
      <w:r>
        <w:rPr>
          <w:rFonts w:hint="eastAsia" w:ascii="??_GB2312" w:cs="宋体"/>
          <w:sz w:val="21"/>
          <w:szCs w:val="21"/>
        </w:rPr>
        <w:t>万元（含）以上生产型企业应当开展安全生产标准化建设</w:t>
      </w:r>
      <w:r>
        <w:rPr>
          <w:rFonts w:ascii="??_GB2312" w:eastAsia="Times New Roman"/>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乙方从事生产、经营、使用、检验、检测特种设备的，必须符合《中华人民共和国特种设备安全法》等有关法律、法规的规定。</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乙方从事其他生产经营活动的，亦必须遵守相关生产安全和消防安全法律、法规的规定。</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乙方应当依法办理职工工伤保险，如发生工伤应由乙方承担责任。</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不得随意改变、损坏房屋、场地等原有的建筑结构和水电设施；乙方由于生产经营需要改变原建筑结构和水电设施的，需事先征得甲方书面同意，并由乙方按规定办理相关手续；改变后的房屋、场所应符合安全生产条件。</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乙方如发生安全生产事故，</w:t>
      </w:r>
      <w:r>
        <w:rPr>
          <w:rFonts w:ascii="??_GB2312" w:eastAsia="Times New Roman" w:cs="??_GB2312"/>
          <w:sz w:val="21"/>
          <w:szCs w:val="21"/>
        </w:rPr>
        <w:t>1</w:t>
      </w:r>
      <w:r>
        <w:rPr>
          <w:rFonts w:ascii="??_GB2312" w:eastAsia="Times New Roman"/>
          <w:sz w:val="21"/>
          <w:szCs w:val="21"/>
        </w:rPr>
        <w:t>小时内及时、如实上报甲方，并积极组织处置，配合有关部门调查，并做好善后工作，绝不发生事故迟报、漏报、瞒报现象。</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hint="eastAsia" w:ascii="??_GB2312" w:cs="宋体"/>
          <w:sz w:val="21"/>
          <w:szCs w:val="21"/>
        </w:rPr>
        <w:t>乙方</w:t>
      </w:r>
      <w:r>
        <w:rPr>
          <w:rFonts w:ascii="??_GB2312" w:eastAsia="Times New Roman"/>
          <w:sz w:val="21"/>
          <w:szCs w:val="21"/>
        </w:rPr>
        <w:t>对生产经营中</w:t>
      </w:r>
      <w:r>
        <w:rPr>
          <w:rFonts w:hint="eastAsia" w:ascii="??_GB2312" w:cs="宋体"/>
          <w:sz w:val="21"/>
          <w:szCs w:val="21"/>
        </w:rPr>
        <w:t>发生</w:t>
      </w:r>
      <w:r>
        <w:rPr>
          <w:rFonts w:ascii="??_GB2312" w:eastAsia="Times New Roman"/>
          <w:sz w:val="21"/>
          <w:szCs w:val="21"/>
        </w:rPr>
        <w:t>安全事故、火灾事故</w:t>
      </w:r>
      <w:r>
        <w:rPr>
          <w:rFonts w:hint="eastAsia" w:ascii="??_GB2312" w:cs="宋体"/>
          <w:sz w:val="21"/>
          <w:szCs w:val="21"/>
        </w:rPr>
        <w:t>造成人员伤亡和财产损失</w:t>
      </w:r>
      <w:r>
        <w:rPr>
          <w:rFonts w:ascii="??_GB2312" w:eastAsia="Times New Roman"/>
          <w:sz w:val="21"/>
          <w:szCs w:val="21"/>
        </w:rPr>
        <w:t>承担一切经济和法律责任</w:t>
      </w:r>
      <w:r>
        <w:rPr>
          <w:rFonts w:hint="eastAsia" w:ascii="??_GB2312" w:cs="宋体"/>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hint="eastAsia" w:ascii="??_GB2312" w:cs="宋体"/>
          <w:sz w:val="21"/>
          <w:szCs w:val="21"/>
        </w:rPr>
        <w:t>在承租期内因乙方违法相关法律法规或因安全隐患及安全事故受到相关部门行政处罚的，无论对甲方或乙方的处罚，均由乙方</w:t>
      </w:r>
      <w:r>
        <w:rPr>
          <w:rFonts w:ascii="??_GB2312" w:eastAsia="Times New Roman"/>
          <w:sz w:val="21"/>
          <w:szCs w:val="21"/>
        </w:rPr>
        <w:t>承担一切经济和法律责任</w:t>
      </w:r>
      <w:r>
        <w:rPr>
          <w:rFonts w:hint="eastAsia" w:ascii="??_GB2312" w:cs="宋体"/>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ascii="??_GB2312" w:eastAsia="Times New Roman"/>
          <w:b/>
          <w:bCs/>
          <w:sz w:val="21"/>
          <w:szCs w:val="21"/>
        </w:rPr>
      </w:pPr>
      <w:r>
        <w:rPr>
          <w:rFonts w:ascii="??_GB2312" w:eastAsia="Times New Roman"/>
          <w:b/>
          <w:bCs/>
          <w:sz w:val="21"/>
          <w:szCs w:val="21"/>
        </w:rPr>
        <w:t>违约责任</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ascii="??_GB2312" w:eastAsia="Times New Roman"/>
          <w:sz w:val="21"/>
          <w:szCs w:val="21"/>
        </w:rPr>
      </w:pPr>
      <w:r>
        <w:rPr>
          <w:rFonts w:ascii="??_GB2312" w:eastAsia="Times New Roman"/>
          <w:sz w:val="21"/>
          <w:szCs w:val="21"/>
        </w:rPr>
        <w:t>在租赁期内发生以下情形的，甲方可以解除租赁合同，由此造成的一切损失均由乙方承担：</w:t>
      </w:r>
    </w:p>
    <w:p>
      <w:pPr>
        <w:keepNext w:val="0"/>
        <w:keepLines w:val="0"/>
        <w:pageBreakBefore w:val="0"/>
        <w:widowControl w:val="0"/>
        <w:numPr>
          <w:ilvl w:val="0"/>
          <w:numId w:val="4"/>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乙方拒不配合甲方的安全监督、检查的；</w:t>
      </w:r>
    </w:p>
    <w:p>
      <w:pPr>
        <w:keepNext w:val="0"/>
        <w:keepLines w:val="0"/>
        <w:pageBreakBefore w:val="0"/>
        <w:widowControl w:val="0"/>
        <w:numPr>
          <w:ilvl w:val="0"/>
          <w:numId w:val="4"/>
        </w:numPr>
        <w:kinsoku/>
        <w:wordWrap/>
        <w:overflowPunct/>
        <w:topLinePunct w:val="0"/>
        <w:autoSpaceDE/>
        <w:autoSpaceDN/>
        <w:bidi w:val="0"/>
        <w:adjustRightInd/>
        <w:snapToGrid/>
        <w:spacing w:line="260" w:lineRule="exact"/>
        <w:ind w:left="845"/>
        <w:textAlignment w:val="auto"/>
        <w:rPr>
          <w:rFonts w:ascii="??_GB2312" w:eastAsia="Times New Roman"/>
          <w:sz w:val="21"/>
          <w:szCs w:val="21"/>
        </w:rPr>
      </w:pPr>
      <w:r>
        <w:rPr>
          <w:rFonts w:ascii="??_GB2312" w:eastAsia="Times New Roman"/>
          <w:sz w:val="21"/>
          <w:szCs w:val="21"/>
        </w:rPr>
        <w:t>乙方存在安全隐患而拒不改正的；</w:t>
      </w:r>
    </w:p>
    <w:p>
      <w:pPr>
        <w:keepNext w:val="0"/>
        <w:keepLines w:val="0"/>
        <w:pageBreakBefore w:val="0"/>
        <w:widowControl w:val="0"/>
        <w:kinsoku/>
        <w:wordWrap/>
        <w:overflowPunct/>
        <w:topLinePunct w:val="0"/>
        <w:autoSpaceDE/>
        <w:autoSpaceDN/>
        <w:bidi w:val="0"/>
        <w:adjustRightInd/>
        <w:snapToGrid/>
        <w:spacing w:line="260" w:lineRule="exact"/>
        <w:ind w:left="420"/>
        <w:textAlignment w:val="auto"/>
        <w:rPr>
          <w:rFonts w:ascii="??_GB2312"/>
          <w:sz w:val="21"/>
          <w:szCs w:val="21"/>
        </w:rPr>
      </w:pPr>
      <w:r>
        <w:rPr>
          <w:rFonts w:hint="eastAsia" w:ascii="??_GB2312" w:cs="宋体"/>
          <w:sz w:val="21"/>
          <w:szCs w:val="21"/>
        </w:rPr>
        <w:t>⑴一般隐患</w:t>
      </w:r>
      <w:r>
        <w:rPr>
          <w:rFonts w:ascii="??_GB2312" w:cs="??_GB2312"/>
          <w:sz w:val="21"/>
          <w:szCs w:val="21"/>
        </w:rPr>
        <w:t>3</w:t>
      </w:r>
      <w:r>
        <w:rPr>
          <w:rFonts w:hint="eastAsia" w:ascii="??_GB2312" w:cs="宋体"/>
          <w:sz w:val="21"/>
          <w:szCs w:val="21"/>
        </w:rPr>
        <w:t>天内未完成整改，经甲方两次催告仍未整改的；</w:t>
      </w:r>
    </w:p>
    <w:p>
      <w:pPr>
        <w:keepNext w:val="0"/>
        <w:keepLines w:val="0"/>
        <w:pageBreakBefore w:val="0"/>
        <w:widowControl w:val="0"/>
        <w:kinsoku/>
        <w:wordWrap/>
        <w:overflowPunct/>
        <w:topLinePunct w:val="0"/>
        <w:autoSpaceDE/>
        <w:autoSpaceDN/>
        <w:bidi w:val="0"/>
        <w:adjustRightInd/>
        <w:snapToGrid/>
        <w:spacing w:line="260" w:lineRule="exact"/>
        <w:ind w:left="420"/>
        <w:textAlignment w:val="auto"/>
        <w:rPr>
          <w:rFonts w:ascii="??_GB2312" w:eastAsia="Times New Roman"/>
          <w:sz w:val="21"/>
          <w:szCs w:val="21"/>
        </w:rPr>
      </w:pPr>
      <w:r>
        <w:rPr>
          <w:rFonts w:hint="eastAsia" w:ascii="??_GB2312" w:cs="宋体"/>
          <w:sz w:val="21"/>
          <w:szCs w:val="21"/>
        </w:rPr>
        <w:t>⑵中等隐患</w:t>
      </w:r>
      <w:r>
        <w:rPr>
          <w:rFonts w:ascii="??_GB2312" w:cs="??_GB2312"/>
          <w:sz w:val="21"/>
          <w:szCs w:val="21"/>
        </w:rPr>
        <w:t>6</w:t>
      </w:r>
      <w:r>
        <w:rPr>
          <w:rFonts w:hint="eastAsia" w:ascii="??_GB2312" w:cs="宋体"/>
          <w:sz w:val="21"/>
          <w:szCs w:val="21"/>
        </w:rPr>
        <w:t>天内未完成整改，经甲方两次催告仍未整改的；⑶严重隐患</w:t>
      </w:r>
      <w:r>
        <w:rPr>
          <w:rFonts w:ascii="??_GB2312" w:cs="??_GB2312"/>
          <w:sz w:val="21"/>
          <w:szCs w:val="21"/>
        </w:rPr>
        <w:t>7</w:t>
      </w:r>
      <w:r>
        <w:rPr>
          <w:rFonts w:hint="eastAsia" w:ascii="??_GB2312" w:cs="宋体"/>
          <w:sz w:val="21"/>
          <w:szCs w:val="21"/>
        </w:rPr>
        <w:t>天内未完成整改的。</w:t>
      </w:r>
    </w:p>
    <w:p>
      <w:pPr>
        <w:keepNext w:val="0"/>
        <w:keepLines w:val="0"/>
        <w:pageBreakBefore w:val="0"/>
        <w:widowControl w:val="0"/>
        <w:numPr>
          <w:ilvl w:val="0"/>
          <w:numId w:val="4"/>
        </w:numPr>
        <w:kinsoku/>
        <w:wordWrap/>
        <w:overflowPunct/>
        <w:topLinePunct w:val="0"/>
        <w:autoSpaceDE/>
        <w:autoSpaceDN/>
        <w:bidi w:val="0"/>
        <w:adjustRightInd/>
        <w:snapToGrid/>
        <w:spacing w:line="260" w:lineRule="exact"/>
        <w:ind w:left="845"/>
        <w:textAlignment w:val="auto"/>
        <w:rPr>
          <w:rFonts w:ascii="??_GB2312" w:eastAsia="Times New Roman"/>
          <w:sz w:val="21"/>
          <w:szCs w:val="21"/>
        </w:rPr>
      </w:pPr>
      <w:r>
        <w:rPr>
          <w:rFonts w:ascii="??_GB2312" w:eastAsia="Times New Roman"/>
          <w:sz w:val="21"/>
          <w:szCs w:val="21"/>
        </w:rPr>
        <w:t>生产、经营、运输、存储、使用危险物品的单位，不符合安全生产条件的；</w:t>
      </w:r>
    </w:p>
    <w:p>
      <w:pPr>
        <w:keepNext w:val="0"/>
        <w:keepLines w:val="0"/>
        <w:pageBreakBefore w:val="0"/>
        <w:widowControl w:val="0"/>
        <w:numPr>
          <w:ilvl w:val="0"/>
          <w:numId w:val="4"/>
        </w:numPr>
        <w:kinsoku/>
        <w:wordWrap/>
        <w:overflowPunct/>
        <w:topLinePunct w:val="0"/>
        <w:autoSpaceDE/>
        <w:autoSpaceDN/>
        <w:bidi w:val="0"/>
        <w:adjustRightInd/>
        <w:snapToGrid/>
        <w:spacing w:line="260" w:lineRule="exact"/>
        <w:ind w:left="845"/>
        <w:textAlignment w:val="auto"/>
        <w:rPr>
          <w:rFonts w:ascii="??_GB2312" w:eastAsia="Times New Roman"/>
          <w:sz w:val="21"/>
          <w:szCs w:val="21"/>
        </w:rPr>
      </w:pPr>
      <w:r>
        <w:rPr>
          <w:rFonts w:ascii="??_GB2312" w:eastAsia="Times New Roman"/>
          <w:sz w:val="21"/>
          <w:szCs w:val="21"/>
        </w:rPr>
        <w:t>乙方受到相关部门行政处罚的；</w:t>
      </w:r>
    </w:p>
    <w:p>
      <w:pPr>
        <w:keepNext w:val="0"/>
        <w:keepLines w:val="0"/>
        <w:pageBreakBefore w:val="0"/>
        <w:widowControl w:val="0"/>
        <w:numPr>
          <w:ilvl w:val="0"/>
          <w:numId w:val="4"/>
        </w:numPr>
        <w:kinsoku/>
        <w:wordWrap/>
        <w:overflowPunct/>
        <w:topLinePunct w:val="0"/>
        <w:autoSpaceDE/>
        <w:autoSpaceDN/>
        <w:bidi w:val="0"/>
        <w:adjustRightInd/>
        <w:snapToGrid/>
        <w:spacing w:line="260" w:lineRule="exact"/>
        <w:ind w:left="845"/>
        <w:textAlignment w:val="auto"/>
        <w:rPr>
          <w:rFonts w:ascii="??_GB2312" w:eastAsia="Times New Roman"/>
          <w:sz w:val="21"/>
          <w:szCs w:val="21"/>
        </w:rPr>
      </w:pPr>
      <w:r>
        <w:rPr>
          <w:rFonts w:ascii="??_GB2312" w:eastAsia="Times New Roman"/>
          <w:sz w:val="21"/>
          <w:szCs w:val="21"/>
        </w:rPr>
        <w:t>乙方发生安全生产事故的</w:t>
      </w:r>
      <w:r>
        <w:rPr>
          <w:rFonts w:hint="eastAsia" w:ascii="??_GB2312" w:cs="宋体"/>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b/>
          <w:bCs/>
          <w:sz w:val="21"/>
          <w:szCs w:val="21"/>
        </w:rPr>
        <w:t>其他事项</w:t>
      </w:r>
    </w:p>
    <w:p>
      <w:pPr>
        <w:keepNext w:val="0"/>
        <w:keepLines w:val="0"/>
        <w:pageBreakBefore w:val="0"/>
        <w:widowControl w:val="0"/>
        <w:numPr>
          <w:ilvl w:val="0"/>
          <w:numId w:val="5"/>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本协议一式五份，甲乙双方各执一份，报甲方的主管单位备案三份</w:t>
      </w:r>
      <w:r>
        <w:rPr>
          <w:rFonts w:hint="eastAsia" w:ascii="??_GB2312" w:cs="宋体"/>
          <w:sz w:val="21"/>
          <w:szCs w:val="21"/>
        </w:rPr>
        <w:t>，如因本协议发生争议的，双方友好协商解决，协商不成的向奉贤区人民法院起诉</w:t>
      </w:r>
      <w:r>
        <w:rPr>
          <w:rFonts w:ascii="??_GB2312" w:eastAsia="Times New Roman"/>
          <w:sz w:val="21"/>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本安全生产管理协议与甲乙双方签订的房屋租赁合同具有同等效力，同时生效，同时终止</w:t>
      </w:r>
      <w:r>
        <w:rPr>
          <w:rFonts w:hint="eastAsia" w:ascii="??_GB2312" w:cs="宋体"/>
          <w:sz w:val="21"/>
          <w:szCs w:val="21"/>
        </w:rPr>
        <w:t>，自双方签字或盖章后生效</w:t>
      </w:r>
      <w:r>
        <w:rPr>
          <w:rFonts w:ascii="??_GB2312" w:eastAsia="Times New Roman"/>
          <w:sz w:val="21"/>
          <w:szCs w:val="21"/>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_GB2312" w:eastAsia="Times New Roman"/>
          <w:sz w:val="21"/>
          <w:szCs w:val="21"/>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甲方：</w:t>
      </w:r>
      <w:r>
        <w:rPr>
          <w:rFonts w:ascii="??_GB2312" w:eastAsia="Times New Roman" w:cs="??_GB2312"/>
          <w:sz w:val="21"/>
          <w:szCs w:val="21"/>
        </w:rPr>
        <w:t xml:space="preserve">                    </w:t>
      </w:r>
      <w:r>
        <w:rPr>
          <w:rFonts w:ascii="??_GB2312" w:cs="??_GB2312"/>
          <w:sz w:val="21"/>
          <w:szCs w:val="21"/>
        </w:rPr>
        <w:t xml:space="preserve">        </w:t>
      </w:r>
      <w:r>
        <w:rPr>
          <w:rFonts w:ascii="??_GB2312" w:eastAsia="Times New Roman" w:cs="??_GB2312"/>
          <w:sz w:val="21"/>
          <w:szCs w:val="21"/>
        </w:rPr>
        <w:t xml:space="preserve">    </w:t>
      </w:r>
      <w:r>
        <w:rPr>
          <w:rFonts w:ascii="??_GB2312" w:eastAsia="Times New Roman"/>
          <w:sz w:val="21"/>
          <w:szCs w:val="21"/>
        </w:rPr>
        <w:t>乙方：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_GB2312" w:eastAsia="Times New Roman"/>
          <w:sz w:val="21"/>
          <w:szCs w:val="21"/>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_GB2312" w:eastAsia="Times New Roman"/>
          <w:sz w:val="21"/>
          <w:szCs w:val="21"/>
        </w:rPr>
      </w:pPr>
      <w:r>
        <w:rPr>
          <w:rFonts w:ascii="??_GB2312" w:eastAsia="Times New Roman"/>
          <w:sz w:val="21"/>
          <w:szCs w:val="21"/>
        </w:rPr>
        <w:t>责任人：</w:t>
      </w:r>
      <w:r>
        <w:rPr>
          <w:rFonts w:ascii="??_GB2312" w:eastAsia="Times New Roman" w:cs="??_GB2312"/>
          <w:sz w:val="21"/>
          <w:szCs w:val="21"/>
        </w:rPr>
        <w:t xml:space="preserve">              </w:t>
      </w:r>
      <w:r>
        <w:rPr>
          <w:rFonts w:ascii="??_GB2312" w:cs="??_GB2312"/>
          <w:sz w:val="21"/>
          <w:szCs w:val="21"/>
        </w:rPr>
        <w:t xml:space="preserve">       </w:t>
      </w:r>
      <w:r>
        <w:rPr>
          <w:rFonts w:ascii="??_GB2312" w:eastAsia="Times New Roman" w:cs="??_GB2312"/>
          <w:sz w:val="21"/>
          <w:szCs w:val="21"/>
        </w:rPr>
        <w:t xml:space="preserve">        </w:t>
      </w:r>
      <w:r>
        <w:rPr>
          <w:rFonts w:hint="eastAsia" w:ascii="??_GB2312" w:cs="??_GB2312"/>
          <w:sz w:val="21"/>
          <w:szCs w:val="21"/>
          <w:lang w:val="en-US" w:eastAsia="zh-CN"/>
        </w:rPr>
        <w:t xml:space="preserve"> </w:t>
      </w:r>
      <w:r>
        <w:rPr>
          <w:rFonts w:ascii="??_GB2312" w:eastAsia="Times New Roman"/>
          <w:sz w:val="21"/>
          <w:szCs w:val="21"/>
        </w:rPr>
        <w:t>法定代表人（负责人）：</w:t>
      </w:r>
    </w:p>
    <w:p>
      <w:pPr>
        <w:keepNext w:val="0"/>
        <w:keepLines w:val="0"/>
        <w:pageBreakBefore w:val="0"/>
        <w:widowControl w:val="0"/>
        <w:kinsoku/>
        <w:wordWrap/>
        <w:overflowPunct/>
        <w:topLinePunct w:val="0"/>
        <w:autoSpaceDE/>
        <w:autoSpaceDN/>
        <w:bidi w:val="0"/>
        <w:adjustRightInd/>
        <w:snapToGrid/>
        <w:spacing w:line="260" w:lineRule="exact"/>
        <w:ind w:firstLine="4305" w:firstLineChars="2050"/>
        <w:textAlignment w:val="auto"/>
        <w:rPr>
          <w:rFonts w:hint="eastAsia" w:ascii="宋体" w:hAnsi="宋体"/>
          <w:szCs w:val="21"/>
        </w:rPr>
      </w:pPr>
      <w:r>
        <w:rPr>
          <w:rFonts w:ascii="??_GB2312" w:eastAsia="Times New Roman" w:cs="??_GB2312"/>
          <w:sz w:val="21"/>
          <w:szCs w:val="21"/>
        </w:rPr>
        <w:t xml:space="preserve">      </w:t>
      </w:r>
      <w:r>
        <w:rPr>
          <w:rFonts w:ascii="??_GB2312" w:cs="??_GB2312"/>
          <w:sz w:val="21"/>
          <w:szCs w:val="21"/>
        </w:rPr>
        <w:t xml:space="preserve">        </w:t>
      </w:r>
      <w:r>
        <w:rPr>
          <w:rFonts w:ascii="??_GB2312" w:eastAsia="Times New Roman" w:cs="??_GB2312"/>
          <w:sz w:val="21"/>
          <w:szCs w:val="21"/>
        </w:rPr>
        <w:t xml:space="preserve">    </w:t>
      </w:r>
      <w:r>
        <w:rPr>
          <w:rFonts w:hint="eastAsia" w:ascii="??_GB2312" w:cs="??_GB2312"/>
          <w:sz w:val="21"/>
          <w:szCs w:val="21"/>
          <w:lang w:val="en-US" w:eastAsia="zh-CN"/>
        </w:rPr>
        <w:t xml:space="preserve">           </w:t>
      </w:r>
      <w:r>
        <w:rPr>
          <w:rFonts w:ascii="??_GB2312" w:eastAsia="Times New Roman" w:cs="??_GB2312"/>
          <w:sz w:val="21"/>
          <w:szCs w:val="21"/>
        </w:rPr>
        <w:t xml:space="preserve">     </w:t>
      </w:r>
      <w:r>
        <w:rPr>
          <w:rFonts w:hint="eastAsia" w:ascii="??_GB2312" w:cs="??_GB2312"/>
          <w:sz w:val="21"/>
          <w:szCs w:val="21"/>
          <w:lang w:val="en-US" w:eastAsia="zh-CN"/>
        </w:rPr>
        <w:t>2020</w:t>
      </w:r>
      <w:r>
        <w:rPr>
          <w:rFonts w:ascii="??_GB2312" w:eastAsia="Times New Roman"/>
          <w:sz w:val="21"/>
          <w:szCs w:val="21"/>
        </w:rPr>
        <w:t>年</w:t>
      </w:r>
      <w:r>
        <w:rPr>
          <w:rFonts w:ascii="??_GB2312" w:eastAsia="Times New Roman" w:cs="??_GB2312"/>
          <w:sz w:val="21"/>
          <w:szCs w:val="21"/>
        </w:rPr>
        <w:t xml:space="preserve"> </w:t>
      </w:r>
      <w:r>
        <w:rPr>
          <w:rFonts w:hint="eastAsia" w:ascii="??_GB2312" w:cs="??_GB2312"/>
          <w:sz w:val="21"/>
          <w:szCs w:val="21"/>
          <w:lang w:val="en-US" w:eastAsia="zh-CN"/>
        </w:rPr>
        <w:t xml:space="preserve">  </w:t>
      </w:r>
      <w:r>
        <w:rPr>
          <w:rFonts w:ascii="??_GB2312" w:eastAsia="Times New Roman"/>
          <w:sz w:val="21"/>
          <w:szCs w:val="21"/>
        </w:rPr>
        <w:t>月</w:t>
      </w:r>
      <w:r>
        <w:rPr>
          <w:rFonts w:ascii="??_GB2312" w:eastAsia="Times New Roman" w:cs="??_GB2312"/>
          <w:sz w:val="21"/>
          <w:szCs w:val="21"/>
        </w:rPr>
        <w:t xml:space="preserve">   </w:t>
      </w:r>
      <w:r>
        <w:rPr>
          <w:rFonts w:ascii="??_GB2312" w:eastAsia="Times New Roman"/>
          <w:sz w:val="21"/>
          <w:szCs w:val="21"/>
        </w:rPr>
        <w:t>日</w:t>
      </w:r>
    </w:p>
    <w:p>
      <w:pPr>
        <w:keepNext w:val="0"/>
        <w:keepLines w:val="0"/>
        <w:pageBreakBefore w:val="0"/>
        <w:widowControl w:val="0"/>
        <w:kinsoku/>
        <w:wordWrap/>
        <w:overflowPunct/>
        <w:topLinePunct w:val="0"/>
        <w:bidi w:val="0"/>
        <w:spacing w:line="360" w:lineRule="exact"/>
        <w:textAlignment w:val="auto"/>
        <w:rPr>
          <w:rFonts w:ascii="宋体" w:hAnsi="宋体"/>
          <w:szCs w:val="21"/>
        </w:rPr>
      </w:pPr>
    </w:p>
    <w:sectPr>
      <w:headerReference r:id="rId3" w:type="default"/>
      <w:footerReference r:id="rId4" w:type="default"/>
      <w:footerReference r:id="rId5" w:type="even"/>
      <w:pgSz w:w="11906" w:h="16838"/>
      <w:pgMar w:top="567" w:right="1134" w:bottom="567" w:left="1134" w:header="567" w:footer="56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8997"/>
    <w:multiLevelType w:val="singleLevel"/>
    <w:tmpl w:val="02E18997"/>
    <w:lvl w:ilvl="0" w:tentative="0">
      <w:start w:val="1"/>
      <w:numFmt w:val="decimal"/>
      <w:lvlText w:val="%1."/>
      <w:lvlJc w:val="left"/>
      <w:pPr>
        <w:ind w:left="425" w:hanging="425"/>
      </w:pPr>
      <w:rPr>
        <w:rFonts w:hint="default"/>
      </w:rPr>
    </w:lvl>
  </w:abstractNum>
  <w:abstractNum w:abstractNumId="1">
    <w:nsid w:val="04742539"/>
    <w:multiLevelType w:val="singleLevel"/>
    <w:tmpl w:val="04742539"/>
    <w:lvl w:ilvl="0" w:tentative="0">
      <w:start w:val="1"/>
      <w:numFmt w:val="decimal"/>
      <w:lvlText w:val="%1."/>
      <w:lvlJc w:val="left"/>
      <w:pPr>
        <w:ind w:left="425" w:hanging="425"/>
      </w:pPr>
      <w:rPr>
        <w:rFonts w:hint="default"/>
      </w:rPr>
    </w:lvl>
  </w:abstractNum>
  <w:abstractNum w:abstractNumId="2">
    <w:nsid w:val="5EB45FDB"/>
    <w:multiLevelType w:val="singleLevel"/>
    <w:tmpl w:val="5EB45FDB"/>
    <w:lvl w:ilvl="0" w:tentative="0">
      <w:start w:val="1"/>
      <w:numFmt w:val="decimal"/>
      <w:lvlText w:val="%1."/>
      <w:lvlJc w:val="left"/>
      <w:pPr>
        <w:ind w:left="425" w:hanging="425"/>
      </w:pPr>
      <w:rPr>
        <w:rFonts w:hint="default"/>
      </w:rPr>
    </w:lvl>
  </w:abstractNum>
  <w:abstractNum w:abstractNumId="3">
    <w:nsid w:val="78418EA1"/>
    <w:multiLevelType w:val="singleLevel"/>
    <w:tmpl w:val="78418EA1"/>
    <w:lvl w:ilvl="0" w:tentative="0">
      <w:start w:val="1"/>
      <w:numFmt w:val="chineseCounting"/>
      <w:suff w:val="nothing"/>
      <w:lvlText w:val="%1、"/>
      <w:lvlJc w:val="left"/>
      <w:rPr>
        <w:rFonts w:hint="eastAsia"/>
      </w:rPr>
    </w:lvl>
  </w:abstractNum>
  <w:abstractNum w:abstractNumId="4">
    <w:nsid w:val="7B3A53C0"/>
    <w:multiLevelType w:val="singleLevel"/>
    <w:tmpl w:val="7B3A53C0"/>
    <w:lvl w:ilvl="0" w:tentative="0">
      <w:start w:val="1"/>
      <w:numFmt w:val="decimal"/>
      <w:lvlText w:val="%1、"/>
      <w:lvlJc w:val="left"/>
      <w:pPr>
        <w:ind w:left="785" w:hanging="425"/>
      </w:pPr>
      <w:rPr>
        <w:rFonts w:ascii="Times New Roman" w:hAnsi="Times New Roman" w:eastAsia="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2F"/>
    <w:rsid w:val="00000F5C"/>
    <w:rsid w:val="00010C59"/>
    <w:rsid w:val="00016377"/>
    <w:rsid w:val="000212F9"/>
    <w:rsid w:val="00023020"/>
    <w:rsid w:val="0002567E"/>
    <w:rsid w:val="00025B03"/>
    <w:rsid w:val="0003185C"/>
    <w:rsid w:val="00043B63"/>
    <w:rsid w:val="00046E00"/>
    <w:rsid w:val="000521C5"/>
    <w:rsid w:val="00055C25"/>
    <w:rsid w:val="00072AAA"/>
    <w:rsid w:val="0008487C"/>
    <w:rsid w:val="000A1BB6"/>
    <w:rsid w:val="000A424D"/>
    <w:rsid w:val="000B4171"/>
    <w:rsid w:val="000C312E"/>
    <w:rsid w:val="000D1EA6"/>
    <w:rsid w:val="000D2A20"/>
    <w:rsid w:val="000D2E74"/>
    <w:rsid w:val="000D5C48"/>
    <w:rsid w:val="000D5F8C"/>
    <w:rsid w:val="000E2695"/>
    <w:rsid w:val="000E48E8"/>
    <w:rsid w:val="000F00C4"/>
    <w:rsid w:val="000F700A"/>
    <w:rsid w:val="00101288"/>
    <w:rsid w:val="00104146"/>
    <w:rsid w:val="00120119"/>
    <w:rsid w:val="00121C7A"/>
    <w:rsid w:val="00122D32"/>
    <w:rsid w:val="00126B07"/>
    <w:rsid w:val="00135C40"/>
    <w:rsid w:val="00135FE8"/>
    <w:rsid w:val="00136828"/>
    <w:rsid w:val="001417E6"/>
    <w:rsid w:val="00161047"/>
    <w:rsid w:val="0016321B"/>
    <w:rsid w:val="00166455"/>
    <w:rsid w:val="001728C4"/>
    <w:rsid w:val="00172A27"/>
    <w:rsid w:val="0017335C"/>
    <w:rsid w:val="00177766"/>
    <w:rsid w:val="001928FA"/>
    <w:rsid w:val="0019539A"/>
    <w:rsid w:val="00195BDB"/>
    <w:rsid w:val="001A1CB5"/>
    <w:rsid w:val="001B3858"/>
    <w:rsid w:val="001C1231"/>
    <w:rsid w:val="001C764F"/>
    <w:rsid w:val="001D1CBE"/>
    <w:rsid w:val="001E22F3"/>
    <w:rsid w:val="001F07EF"/>
    <w:rsid w:val="001F21C0"/>
    <w:rsid w:val="001F3182"/>
    <w:rsid w:val="001F5E15"/>
    <w:rsid w:val="00205477"/>
    <w:rsid w:val="002178F2"/>
    <w:rsid w:val="0022486D"/>
    <w:rsid w:val="002248F3"/>
    <w:rsid w:val="00224AAF"/>
    <w:rsid w:val="00233D79"/>
    <w:rsid w:val="00234834"/>
    <w:rsid w:val="002371CA"/>
    <w:rsid w:val="002374CD"/>
    <w:rsid w:val="00244B05"/>
    <w:rsid w:val="00246915"/>
    <w:rsid w:val="00256029"/>
    <w:rsid w:val="002569DC"/>
    <w:rsid w:val="00263B7F"/>
    <w:rsid w:val="00281B85"/>
    <w:rsid w:val="00282B4B"/>
    <w:rsid w:val="002A593C"/>
    <w:rsid w:val="002B083A"/>
    <w:rsid w:val="002D1DCC"/>
    <w:rsid w:val="002E35F4"/>
    <w:rsid w:val="002E65A7"/>
    <w:rsid w:val="002F1B83"/>
    <w:rsid w:val="002F6855"/>
    <w:rsid w:val="002F702A"/>
    <w:rsid w:val="00302FB7"/>
    <w:rsid w:val="003203AC"/>
    <w:rsid w:val="00326CFA"/>
    <w:rsid w:val="00334969"/>
    <w:rsid w:val="00344F5B"/>
    <w:rsid w:val="00351397"/>
    <w:rsid w:val="00374A15"/>
    <w:rsid w:val="003A1783"/>
    <w:rsid w:val="003A4714"/>
    <w:rsid w:val="003A740F"/>
    <w:rsid w:val="003B4128"/>
    <w:rsid w:val="003B5444"/>
    <w:rsid w:val="003B7BF6"/>
    <w:rsid w:val="003C0108"/>
    <w:rsid w:val="003C4E1F"/>
    <w:rsid w:val="003D7679"/>
    <w:rsid w:val="003D7BEA"/>
    <w:rsid w:val="003E75D2"/>
    <w:rsid w:val="003F01D5"/>
    <w:rsid w:val="003F7A20"/>
    <w:rsid w:val="004069C4"/>
    <w:rsid w:val="004207B0"/>
    <w:rsid w:val="0043166F"/>
    <w:rsid w:val="004412DF"/>
    <w:rsid w:val="004450C4"/>
    <w:rsid w:val="00461093"/>
    <w:rsid w:val="00480A4D"/>
    <w:rsid w:val="004B7532"/>
    <w:rsid w:val="004D752C"/>
    <w:rsid w:val="004E2289"/>
    <w:rsid w:val="004F09E7"/>
    <w:rsid w:val="004F5270"/>
    <w:rsid w:val="00501A8F"/>
    <w:rsid w:val="00505549"/>
    <w:rsid w:val="00506BF2"/>
    <w:rsid w:val="00520305"/>
    <w:rsid w:val="00542772"/>
    <w:rsid w:val="005640D6"/>
    <w:rsid w:val="00570883"/>
    <w:rsid w:val="0059579D"/>
    <w:rsid w:val="005A1ADE"/>
    <w:rsid w:val="005A2ABE"/>
    <w:rsid w:val="005A3124"/>
    <w:rsid w:val="005A491C"/>
    <w:rsid w:val="005B634D"/>
    <w:rsid w:val="005C4CFB"/>
    <w:rsid w:val="005D0EF9"/>
    <w:rsid w:val="005E1BF1"/>
    <w:rsid w:val="005E3FA3"/>
    <w:rsid w:val="005F0890"/>
    <w:rsid w:val="005F0B1F"/>
    <w:rsid w:val="005F0F38"/>
    <w:rsid w:val="005F21F9"/>
    <w:rsid w:val="005F7DB0"/>
    <w:rsid w:val="006071A5"/>
    <w:rsid w:val="00630ACF"/>
    <w:rsid w:val="00631C2B"/>
    <w:rsid w:val="00634982"/>
    <w:rsid w:val="0064343F"/>
    <w:rsid w:val="00646BE7"/>
    <w:rsid w:val="00653662"/>
    <w:rsid w:val="00661803"/>
    <w:rsid w:val="00677748"/>
    <w:rsid w:val="00691890"/>
    <w:rsid w:val="00697227"/>
    <w:rsid w:val="006A659D"/>
    <w:rsid w:val="006B2184"/>
    <w:rsid w:val="006C1F5A"/>
    <w:rsid w:val="006E4231"/>
    <w:rsid w:val="006E6F0D"/>
    <w:rsid w:val="006F4DEB"/>
    <w:rsid w:val="006F5319"/>
    <w:rsid w:val="006F65C2"/>
    <w:rsid w:val="0070146E"/>
    <w:rsid w:val="00706963"/>
    <w:rsid w:val="00710AC6"/>
    <w:rsid w:val="00716DF0"/>
    <w:rsid w:val="0072093E"/>
    <w:rsid w:val="00730CB6"/>
    <w:rsid w:val="00735556"/>
    <w:rsid w:val="007358FC"/>
    <w:rsid w:val="00743B13"/>
    <w:rsid w:val="00746051"/>
    <w:rsid w:val="00746DCA"/>
    <w:rsid w:val="00751894"/>
    <w:rsid w:val="00754769"/>
    <w:rsid w:val="00761924"/>
    <w:rsid w:val="00763FB6"/>
    <w:rsid w:val="00764599"/>
    <w:rsid w:val="00777326"/>
    <w:rsid w:val="0078157F"/>
    <w:rsid w:val="00783F1D"/>
    <w:rsid w:val="00786B1A"/>
    <w:rsid w:val="007A662E"/>
    <w:rsid w:val="007C2FCC"/>
    <w:rsid w:val="007C5834"/>
    <w:rsid w:val="007D610F"/>
    <w:rsid w:val="007D7480"/>
    <w:rsid w:val="007D797F"/>
    <w:rsid w:val="007D79D9"/>
    <w:rsid w:val="007E70E0"/>
    <w:rsid w:val="007E7729"/>
    <w:rsid w:val="007F7513"/>
    <w:rsid w:val="00811C5D"/>
    <w:rsid w:val="0081336E"/>
    <w:rsid w:val="008135B3"/>
    <w:rsid w:val="00814CD3"/>
    <w:rsid w:val="00814E00"/>
    <w:rsid w:val="00826B18"/>
    <w:rsid w:val="008421B9"/>
    <w:rsid w:val="00850826"/>
    <w:rsid w:val="00856E4D"/>
    <w:rsid w:val="00870142"/>
    <w:rsid w:val="00870BDC"/>
    <w:rsid w:val="00877E48"/>
    <w:rsid w:val="00891187"/>
    <w:rsid w:val="008A08B2"/>
    <w:rsid w:val="008A5ADF"/>
    <w:rsid w:val="008B3D25"/>
    <w:rsid w:val="008B5AD8"/>
    <w:rsid w:val="008C325C"/>
    <w:rsid w:val="008D2AB3"/>
    <w:rsid w:val="008D3772"/>
    <w:rsid w:val="008D3AB5"/>
    <w:rsid w:val="008D689C"/>
    <w:rsid w:val="008E7F44"/>
    <w:rsid w:val="008F46F6"/>
    <w:rsid w:val="00903102"/>
    <w:rsid w:val="00926714"/>
    <w:rsid w:val="0093039E"/>
    <w:rsid w:val="009453FF"/>
    <w:rsid w:val="009469AB"/>
    <w:rsid w:val="00947575"/>
    <w:rsid w:val="00954ACC"/>
    <w:rsid w:val="0095709F"/>
    <w:rsid w:val="00980925"/>
    <w:rsid w:val="00980DD7"/>
    <w:rsid w:val="009B1B56"/>
    <w:rsid w:val="009B27AB"/>
    <w:rsid w:val="009B6EA0"/>
    <w:rsid w:val="009C45D5"/>
    <w:rsid w:val="009C78EA"/>
    <w:rsid w:val="009D13CE"/>
    <w:rsid w:val="009D599F"/>
    <w:rsid w:val="009F3DA5"/>
    <w:rsid w:val="009F3F08"/>
    <w:rsid w:val="009F6211"/>
    <w:rsid w:val="009F730E"/>
    <w:rsid w:val="00A00879"/>
    <w:rsid w:val="00A0356F"/>
    <w:rsid w:val="00A03650"/>
    <w:rsid w:val="00A0448B"/>
    <w:rsid w:val="00A071F7"/>
    <w:rsid w:val="00A15D71"/>
    <w:rsid w:val="00A20D7B"/>
    <w:rsid w:val="00A21310"/>
    <w:rsid w:val="00A32063"/>
    <w:rsid w:val="00A328D4"/>
    <w:rsid w:val="00A35117"/>
    <w:rsid w:val="00A35CD5"/>
    <w:rsid w:val="00A57AB3"/>
    <w:rsid w:val="00A61BAD"/>
    <w:rsid w:val="00A63D41"/>
    <w:rsid w:val="00A64F1B"/>
    <w:rsid w:val="00A65265"/>
    <w:rsid w:val="00A67596"/>
    <w:rsid w:val="00A87A10"/>
    <w:rsid w:val="00AA6077"/>
    <w:rsid w:val="00AD1189"/>
    <w:rsid w:val="00AD51F3"/>
    <w:rsid w:val="00AF5106"/>
    <w:rsid w:val="00AF671B"/>
    <w:rsid w:val="00AF7EDE"/>
    <w:rsid w:val="00B1009D"/>
    <w:rsid w:val="00B10DBB"/>
    <w:rsid w:val="00B20AD5"/>
    <w:rsid w:val="00B27557"/>
    <w:rsid w:val="00B278D9"/>
    <w:rsid w:val="00B4292D"/>
    <w:rsid w:val="00B50711"/>
    <w:rsid w:val="00B53635"/>
    <w:rsid w:val="00B76AAE"/>
    <w:rsid w:val="00B77C0F"/>
    <w:rsid w:val="00B77D08"/>
    <w:rsid w:val="00B83E43"/>
    <w:rsid w:val="00B84F4E"/>
    <w:rsid w:val="00B91DBE"/>
    <w:rsid w:val="00B91F14"/>
    <w:rsid w:val="00B96E7A"/>
    <w:rsid w:val="00BA7AC4"/>
    <w:rsid w:val="00BC03CA"/>
    <w:rsid w:val="00BD051A"/>
    <w:rsid w:val="00BD23FF"/>
    <w:rsid w:val="00BD4F8C"/>
    <w:rsid w:val="00BE044F"/>
    <w:rsid w:val="00BF294F"/>
    <w:rsid w:val="00BF335B"/>
    <w:rsid w:val="00BF6890"/>
    <w:rsid w:val="00BF745D"/>
    <w:rsid w:val="00C0030E"/>
    <w:rsid w:val="00C01C97"/>
    <w:rsid w:val="00C020C1"/>
    <w:rsid w:val="00C02B42"/>
    <w:rsid w:val="00C132C0"/>
    <w:rsid w:val="00C132F7"/>
    <w:rsid w:val="00C20A3C"/>
    <w:rsid w:val="00C223FF"/>
    <w:rsid w:val="00C40425"/>
    <w:rsid w:val="00C43A73"/>
    <w:rsid w:val="00C563E9"/>
    <w:rsid w:val="00C6420C"/>
    <w:rsid w:val="00C753F4"/>
    <w:rsid w:val="00C7545C"/>
    <w:rsid w:val="00C8266B"/>
    <w:rsid w:val="00C83491"/>
    <w:rsid w:val="00CA5ED9"/>
    <w:rsid w:val="00CA695C"/>
    <w:rsid w:val="00CC0FCB"/>
    <w:rsid w:val="00CC4EDB"/>
    <w:rsid w:val="00CC5B45"/>
    <w:rsid w:val="00CD0EC9"/>
    <w:rsid w:val="00CD4403"/>
    <w:rsid w:val="00CD5F2D"/>
    <w:rsid w:val="00D12A81"/>
    <w:rsid w:val="00D150C1"/>
    <w:rsid w:val="00D15699"/>
    <w:rsid w:val="00D167EF"/>
    <w:rsid w:val="00D23A30"/>
    <w:rsid w:val="00D3177C"/>
    <w:rsid w:val="00D31B59"/>
    <w:rsid w:val="00D34375"/>
    <w:rsid w:val="00D4393A"/>
    <w:rsid w:val="00D61B3D"/>
    <w:rsid w:val="00D6586E"/>
    <w:rsid w:val="00D67D91"/>
    <w:rsid w:val="00D87A5C"/>
    <w:rsid w:val="00D972D8"/>
    <w:rsid w:val="00D97EE7"/>
    <w:rsid w:val="00DA09CD"/>
    <w:rsid w:val="00DA15F0"/>
    <w:rsid w:val="00DA2A12"/>
    <w:rsid w:val="00DB12FE"/>
    <w:rsid w:val="00DB1985"/>
    <w:rsid w:val="00DD4D8F"/>
    <w:rsid w:val="00DF510C"/>
    <w:rsid w:val="00DF788B"/>
    <w:rsid w:val="00E01C4C"/>
    <w:rsid w:val="00E023B9"/>
    <w:rsid w:val="00E1482B"/>
    <w:rsid w:val="00E278BA"/>
    <w:rsid w:val="00E27C2C"/>
    <w:rsid w:val="00E37E5C"/>
    <w:rsid w:val="00E45B30"/>
    <w:rsid w:val="00E47D36"/>
    <w:rsid w:val="00E5005A"/>
    <w:rsid w:val="00E52811"/>
    <w:rsid w:val="00E56B69"/>
    <w:rsid w:val="00E649AB"/>
    <w:rsid w:val="00E706C2"/>
    <w:rsid w:val="00E73CCE"/>
    <w:rsid w:val="00E771D3"/>
    <w:rsid w:val="00E80139"/>
    <w:rsid w:val="00E85360"/>
    <w:rsid w:val="00E86DEC"/>
    <w:rsid w:val="00E8702B"/>
    <w:rsid w:val="00EA157D"/>
    <w:rsid w:val="00F06746"/>
    <w:rsid w:val="00F2648A"/>
    <w:rsid w:val="00F34D3B"/>
    <w:rsid w:val="00F47D35"/>
    <w:rsid w:val="00F537DE"/>
    <w:rsid w:val="00F5420D"/>
    <w:rsid w:val="00F5663A"/>
    <w:rsid w:val="00F64982"/>
    <w:rsid w:val="00F64BF0"/>
    <w:rsid w:val="00F70051"/>
    <w:rsid w:val="00F71991"/>
    <w:rsid w:val="00F76377"/>
    <w:rsid w:val="00F97884"/>
    <w:rsid w:val="00FA0E16"/>
    <w:rsid w:val="00FA162F"/>
    <w:rsid w:val="00FA51FC"/>
    <w:rsid w:val="00FB3FA4"/>
    <w:rsid w:val="00FB6DE9"/>
    <w:rsid w:val="00FC2C14"/>
    <w:rsid w:val="00FC4F64"/>
    <w:rsid w:val="00FC6CE4"/>
    <w:rsid w:val="00FC7860"/>
    <w:rsid w:val="00FD1D30"/>
    <w:rsid w:val="00FD3468"/>
    <w:rsid w:val="00FD38A4"/>
    <w:rsid w:val="00FD6457"/>
    <w:rsid w:val="00FE110A"/>
    <w:rsid w:val="00FF25D7"/>
    <w:rsid w:val="0A464848"/>
    <w:rsid w:val="2AB303DE"/>
    <w:rsid w:val="5F676EE9"/>
    <w:rsid w:val="79D153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8DCAC-E6C2-4C7D-A75E-D61C0AE8D9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717</Words>
  <Characters>4088</Characters>
  <Lines>34</Lines>
  <Paragraphs>9</Paragraphs>
  <TotalTime>1</TotalTime>
  <ScaleCrop>false</ScaleCrop>
  <LinksUpToDate>false</LinksUpToDate>
  <CharactersWithSpaces>4796</CharactersWithSpaces>
  <Application>WPS Office_11.1.0.9826_F1E327BC-269C-435d-A152-05C5408002CA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2020-06-28T01:22:00Z</dcterms:created>
  <dc:creator>微软用户</dc:creator>
  <cp:lastModifiedBy>柒℃</cp:lastModifiedBy>
  <cp:lastPrinted>2020-06-30T06:38:00Z</cp:lastPrinted>
  <dcterms:modified xsi:type="dcterms:W3CDTF">2020-08-31T03:55:25Z</dcterms:modified>
  <dc:title>合同编号：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